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936" w:rsidRPr="00186B89" w:rsidRDefault="00501900" w:rsidP="0050338F">
      <w:pPr>
        <w:pStyle w:val="Ttulo"/>
        <w:spacing w:line="360" w:lineRule="auto"/>
        <w:jc w:val="both"/>
        <w:rPr>
          <w:b w:val="0"/>
          <w:bCs/>
          <w:sz w:val="20"/>
          <w:szCs w:val="20"/>
        </w:rPr>
      </w:pPr>
      <w:r>
        <w:rPr>
          <w:b w:val="0"/>
          <w:bCs/>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41pt;margin-top:-23.9pt;width:111.5pt;height:41.8pt;z-index:251657728">
            <v:imagedata r:id="rId8" o:title=""/>
          </v:shape>
          <o:OLEObject Type="Embed" ProgID="PBrush" ShapeID="_x0000_s1027" DrawAspect="Content" ObjectID="_1515586490" r:id="rId9"/>
        </w:pict>
      </w:r>
      <w:r w:rsidR="009B5936" w:rsidRPr="00186B89">
        <w:rPr>
          <w:sz w:val="20"/>
          <w:szCs w:val="20"/>
        </w:rPr>
        <w:t>Autarquia Municipal de Trânsito e Transporte</w:t>
      </w:r>
      <w:r w:rsidR="007D650D" w:rsidRPr="00186B89">
        <w:rPr>
          <w:sz w:val="20"/>
          <w:szCs w:val="20"/>
        </w:rPr>
        <w:t>s</w:t>
      </w:r>
    </w:p>
    <w:p w:rsidR="005D1B6E" w:rsidRPr="00186B89" w:rsidRDefault="005D1B6E" w:rsidP="0050338F">
      <w:pPr>
        <w:pStyle w:val="Ttulo1"/>
        <w:spacing w:line="360" w:lineRule="auto"/>
        <w:ind w:left="3060"/>
        <w:jc w:val="both"/>
        <w:rPr>
          <w:rFonts w:ascii="Arial" w:hAnsi="Arial" w:cs="Arial"/>
          <w:b w:val="0"/>
          <w:sz w:val="20"/>
          <w:szCs w:val="20"/>
        </w:rPr>
      </w:pPr>
    </w:p>
    <w:p w:rsidR="009B5936" w:rsidRPr="00186B89" w:rsidRDefault="009B5936" w:rsidP="0050338F">
      <w:pPr>
        <w:pStyle w:val="Ttulo1"/>
        <w:spacing w:line="360" w:lineRule="auto"/>
        <w:rPr>
          <w:rFonts w:ascii="Arial" w:hAnsi="Arial" w:cs="Arial"/>
          <w:sz w:val="20"/>
          <w:szCs w:val="20"/>
          <w:u w:val="single"/>
        </w:rPr>
      </w:pPr>
      <w:r w:rsidRPr="00186B89">
        <w:rPr>
          <w:rFonts w:ascii="Arial" w:hAnsi="Arial" w:cs="Arial"/>
          <w:sz w:val="20"/>
          <w:szCs w:val="20"/>
          <w:u w:val="single"/>
        </w:rPr>
        <w:t>PARECER</w:t>
      </w:r>
      <w:r w:rsidR="00214E6F" w:rsidRPr="00186B89">
        <w:rPr>
          <w:rFonts w:ascii="Arial" w:hAnsi="Arial" w:cs="Arial"/>
          <w:sz w:val="20"/>
          <w:szCs w:val="20"/>
          <w:u w:val="single"/>
        </w:rPr>
        <w:t xml:space="preserve"> JURÍDICO</w:t>
      </w:r>
    </w:p>
    <w:p w:rsidR="001B117C" w:rsidRPr="00186B89" w:rsidRDefault="001B117C" w:rsidP="0050338F">
      <w:pPr>
        <w:spacing w:line="360" w:lineRule="auto"/>
        <w:rPr>
          <w:rFonts w:ascii="Arial" w:hAnsi="Arial" w:cs="Arial"/>
          <w:sz w:val="20"/>
          <w:szCs w:val="20"/>
        </w:rPr>
      </w:pPr>
    </w:p>
    <w:p w:rsidR="00634B0F" w:rsidRPr="00186B89" w:rsidRDefault="00634B0F" w:rsidP="0050338F">
      <w:pPr>
        <w:spacing w:line="360" w:lineRule="auto"/>
        <w:jc w:val="both"/>
        <w:rPr>
          <w:rFonts w:ascii="Arial" w:hAnsi="Arial" w:cs="Arial"/>
          <w:sz w:val="20"/>
          <w:szCs w:val="20"/>
        </w:rPr>
      </w:pPr>
      <w:r w:rsidRPr="00186B89">
        <w:rPr>
          <w:rFonts w:ascii="Arial" w:hAnsi="Arial" w:cs="Arial"/>
          <w:sz w:val="20"/>
          <w:szCs w:val="20"/>
        </w:rPr>
        <w:t>Parecer nº.</w:t>
      </w:r>
      <w:r w:rsidR="007D650D" w:rsidRPr="00186B89">
        <w:rPr>
          <w:rFonts w:ascii="Arial" w:hAnsi="Arial" w:cs="Arial"/>
          <w:sz w:val="20"/>
          <w:szCs w:val="20"/>
        </w:rPr>
        <w:t>:</w:t>
      </w:r>
      <w:r w:rsidRPr="00186B89">
        <w:rPr>
          <w:rFonts w:ascii="Arial" w:hAnsi="Arial" w:cs="Arial"/>
          <w:sz w:val="20"/>
          <w:szCs w:val="20"/>
        </w:rPr>
        <w:t xml:space="preserve"> </w:t>
      </w:r>
      <w:r w:rsidR="00AD2563" w:rsidRPr="00186B89">
        <w:rPr>
          <w:rFonts w:ascii="Arial" w:hAnsi="Arial" w:cs="Arial"/>
          <w:sz w:val="20"/>
          <w:szCs w:val="20"/>
        </w:rPr>
        <w:t>031</w:t>
      </w:r>
      <w:r w:rsidR="00DD2960" w:rsidRPr="00186B89">
        <w:rPr>
          <w:rFonts w:ascii="Arial" w:hAnsi="Arial" w:cs="Arial"/>
          <w:sz w:val="20"/>
          <w:szCs w:val="20"/>
        </w:rPr>
        <w:t>/2016</w:t>
      </w:r>
    </w:p>
    <w:p w:rsidR="00330544" w:rsidRPr="00186B89" w:rsidRDefault="00BC4951" w:rsidP="0050338F">
      <w:pPr>
        <w:spacing w:line="360" w:lineRule="auto"/>
        <w:jc w:val="both"/>
        <w:rPr>
          <w:rFonts w:ascii="Arial" w:hAnsi="Arial" w:cs="Arial"/>
          <w:sz w:val="20"/>
          <w:szCs w:val="20"/>
        </w:rPr>
      </w:pPr>
      <w:r w:rsidRPr="00186B89">
        <w:rPr>
          <w:rFonts w:ascii="Arial" w:hAnsi="Arial" w:cs="Arial"/>
          <w:sz w:val="20"/>
          <w:szCs w:val="20"/>
        </w:rPr>
        <w:t xml:space="preserve">Requerente: </w:t>
      </w:r>
      <w:r w:rsidR="00AD2563" w:rsidRPr="00186B89">
        <w:rPr>
          <w:rFonts w:ascii="Arial" w:hAnsi="Arial" w:cs="Arial"/>
          <w:sz w:val="20"/>
          <w:szCs w:val="20"/>
        </w:rPr>
        <w:t>Comissão Especial de Licitação – Concorrência Pública 001/2015</w:t>
      </w:r>
    </w:p>
    <w:p w:rsidR="0056268F" w:rsidRPr="00186B89" w:rsidRDefault="00330544" w:rsidP="0050338F">
      <w:pPr>
        <w:spacing w:line="360" w:lineRule="auto"/>
        <w:jc w:val="both"/>
        <w:rPr>
          <w:rFonts w:ascii="Arial" w:hAnsi="Arial" w:cs="Arial"/>
          <w:sz w:val="20"/>
          <w:szCs w:val="20"/>
        </w:rPr>
      </w:pPr>
      <w:r w:rsidRPr="00186B89">
        <w:rPr>
          <w:rFonts w:ascii="Arial" w:hAnsi="Arial" w:cs="Arial"/>
          <w:sz w:val="20"/>
          <w:szCs w:val="20"/>
        </w:rPr>
        <w:t>Ementa</w:t>
      </w:r>
      <w:r w:rsidR="00945EC1" w:rsidRPr="00186B89">
        <w:rPr>
          <w:rFonts w:ascii="Arial" w:hAnsi="Arial" w:cs="Arial"/>
          <w:sz w:val="20"/>
          <w:szCs w:val="20"/>
        </w:rPr>
        <w:t xml:space="preserve">: </w:t>
      </w:r>
      <w:r w:rsidR="00AD2563" w:rsidRPr="00186B89">
        <w:rPr>
          <w:rFonts w:ascii="Arial" w:hAnsi="Arial" w:cs="Arial"/>
          <w:sz w:val="20"/>
          <w:szCs w:val="20"/>
        </w:rPr>
        <w:t xml:space="preserve">CONCORRÊNCIA PÚBLICA 001/2015 </w:t>
      </w:r>
      <w:r w:rsidR="00C5486A" w:rsidRPr="00186B89">
        <w:rPr>
          <w:rFonts w:ascii="Arial" w:hAnsi="Arial" w:cs="Arial"/>
          <w:sz w:val="20"/>
          <w:szCs w:val="20"/>
        </w:rPr>
        <w:t>–</w:t>
      </w:r>
      <w:r w:rsidR="00AD2563" w:rsidRPr="00186B89">
        <w:rPr>
          <w:rFonts w:ascii="Arial" w:hAnsi="Arial" w:cs="Arial"/>
          <w:sz w:val="20"/>
          <w:szCs w:val="20"/>
        </w:rPr>
        <w:t xml:space="preserve"> </w:t>
      </w:r>
      <w:r w:rsidR="00C5486A" w:rsidRPr="00186B89">
        <w:rPr>
          <w:rFonts w:ascii="Arial" w:hAnsi="Arial" w:cs="Arial"/>
          <w:sz w:val="20"/>
          <w:szCs w:val="20"/>
        </w:rPr>
        <w:t>LICITAÇÃO PARA A DELEGAÇÃO DOS SERVIÇOS DE TRANSPORTE PÚBLICO INDIVIDUAL DE PASSAGEIROS POR TÁXI NO MUNICÍPIO DE CONTAGEM – FASE DE HABILITAÇÃO – RECURSOS DE LICITANTES INABILITADOS – RESULTADO DO JULGAMENTO DOS RECURSOS</w:t>
      </w:r>
    </w:p>
    <w:p w:rsidR="00D76908" w:rsidRPr="00186B89" w:rsidRDefault="00D76908" w:rsidP="0050338F">
      <w:pPr>
        <w:spacing w:line="360" w:lineRule="auto"/>
        <w:jc w:val="both"/>
        <w:rPr>
          <w:rFonts w:ascii="Arial" w:hAnsi="Arial" w:cs="Arial"/>
          <w:b/>
          <w:sz w:val="20"/>
          <w:szCs w:val="20"/>
        </w:rPr>
      </w:pPr>
    </w:p>
    <w:p w:rsidR="00D87C60" w:rsidRPr="00326300" w:rsidRDefault="006C6FE8" w:rsidP="0050338F">
      <w:pPr>
        <w:spacing w:line="360" w:lineRule="auto"/>
        <w:jc w:val="both"/>
        <w:rPr>
          <w:rFonts w:ascii="Arial" w:hAnsi="Arial" w:cs="Arial"/>
          <w:b/>
          <w:i/>
          <w:sz w:val="20"/>
          <w:szCs w:val="20"/>
        </w:rPr>
      </w:pPr>
      <w:r w:rsidRPr="00326300">
        <w:rPr>
          <w:rFonts w:ascii="Arial" w:hAnsi="Arial" w:cs="Arial"/>
          <w:b/>
          <w:i/>
          <w:sz w:val="20"/>
          <w:szCs w:val="20"/>
        </w:rPr>
        <w:t>I</w:t>
      </w:r>
      <w:r w:rsidR="000B019C" w:rsidRPr="00326300">
        <w:rPr>
          <w:rFonts w:ascii="Arial" w:hAnsi="Arial" w:cs="Arial"/>
          <w:b/>
          <w:i/>
          <w:sz w:val="20"/>
          <w:szCs w:val="20"/>
        </w:rPr>
        <w:t xml:space="preserve"> – </w:t>
      </w:r>
      <w:r w:rsidRPr="00326300">
        <w:rPr>
          <w:rFonts w:ascii="Arial" w:hAnsi="Arial" w:cs="Arial"/>
          <w:b/>
          <w:i/>
          <w:sz w:val="20"/>
          <w:szCs w:val="20"/>
        </w:rPr>
        <w:t>RELATÓRIO</w:t>
      </w:r>
    </w:p>
    <w:p w:rsidR="00E04E66" w:rsidRPr="00186B89" w:rsidRDefault="00E04E66" w:rsidP="0050338F">
      <w:pPr>
        <w:spacing w:line="360" w:lineRule="auto"/>
        <w:jc w:val="both"/>
        <w:rPr>
          <w:rFonts w:ascii="Arial" w:hAnsi="Arial" w:cs="Arial"/>
          <w:b/>
          <w:sz w:val="20"/>
          <w:szCs w:val="20"/>
        </w:rPr>
      </w:pPr>
    </w:p>
    <w:p w:rsidR="00A67992" w:rsidRPr="00186B89" w:rsidRDefault="00E04E66" w:rsidP="00E04E66">
      <w:pPr>
        <w:pStyle w:val="Corpodetexto"/>
        <w:numPr>
          <w:ilvl w:val="0"/>
          <w:numId w:val="11"/>
        </w:numPr>
        <w:spacing w:line="360" w:lineRule="auto"/>
        <w:ind w:left="142" w:right="-285" w:hanging="142"/>
        <w:jc w:val="both"/>
        <w:rPr>
          <w:rFonts w:ascii="Arial" w:hAnsi="Arial" w:cs="Arial"/>
          <w:sz w:val="20"/>
          <w:szCs w:val="20"/>
        </w:rPr>
      </w:pPr>
      <w:r w:rsidRPr="00186B89">
        <w:rPr>
          <w:rFonts w:ascii="Arial" w:hAnsi="Arial" w:cs="Arial"/>
          <w:sz w:val="20"/>
          <w:szCs w:val="20"/>
        </w:rPr>
        <w:t xml:space="preserve">      </w:t>
      </w:r>
      <w:r w:rsidR="00BC4951" w:rsidRPr="00186B89">
        <w:rPr>
          <w:rFonts w:ascii="Arial" w:hAnsi="Arial" w:cs="Arial"/>
          <w:sz w:val="20"/>
          <w:szCs w:val="20"/>
        </w:rPr>
        <w:t xml:space="preserve">Trata-se de consulta formulada </w:t>
      </w:r>
      <w:r w:rsidR="00704928" w:rsidRPr="00186B89">
        <w:rPr>
          <w:rFonts w:ascii="Arial" w:hAnsi="Arial" w:cs="Arial"/>
          <w:sz w:val="20"/>
          <w:szCs w:val="20"/>
        </w:rPr>
        <w:t xml:space="preserve">pela </w:t>
      </w:r>
      <w:r w:rsidR="00C5486A" w:rsidRPr="00186B89">
        <w:rPr>
          <w:rFonts w:ascii="Arial" w:hAnsi="Arial" w:cs="Arial"/>
          <w:sz w:val="20"/>
          <w:szCs w:val="20"/>
        </w:rPr>
        <w:t>Comissão Especial de Licitação</w:t>
      </w:r>
      <w:r w:rsidRPr="00186B89">
        <w:rPr>
          <w:rFonts w:ascii="Arial" w:hAnsi="Arial" w:cs="Arial"/>
          <w:sz w:val="20"/>
          <w:szCs w:val="20"/>
        </w:rPr>
        <w:t xml:space="preserve"> (Concorrência Pública nº 001/2015 - Processo Administrativo nº 014/2015), que tem por objeto a</w:t>
      </w:r>
      <w:r w:rsidR="00C5486A" w:rsidRPr="00186B89">
        <w:rPr>
          <w:rFonts w:ascii="Arial" w:hAnsi="Arial" w:cs="Arial"/>
          <w:sz w:val="20"/>
          <w:szCs w:val="20"/>
        </w:rPr>
        <w:t xml:space="preserve"> delegação dos serviços de transporte público individual de passageiros por táxi no Município de Contagem/MG, </w:t>
      </w:r>
      <w:r w:rsidRPr="00186B89">
        <w:rPr>
          <w:rFonts w:ascii="Arial" w:hAnsi="Arial" w:cs="Arial"/>
          <w:sz w:val="20"/>
          <w:szCs w:val="20"/>
        </w:rPr>
        <w:t xml:space="preserve">na qual foi solicitada a </w:t>
      </w:r>
      <w:r w:rsidR="00555564">
        <w:rPr>
          <w:rFonts w:ascii="Arial" w:hAnsi="Arial" w:cs="Arial"/>
          <w:sz w:val="20"/>
          <w:szCs w:val="20"/>
        </w:rPr>
        <w:t>elaboração</w:t>
      </w:r>
      <w:r w:rsidRPr="00186B89">
        <w:rPr>
          <w:rFonts w:ascii="Arial" w:hAnsi="Arial" w:cs="Arial"/>
          <w:sz w:val="20"/>
          <w:szCs w:val="20"/>
        </w:rPr>
        <w:t xml:space="preserve"> de um Parecer Jurídico acerca</w:t>
      </w:r>
      <w:r w:rsidR="00D649A1" w:rsidRPr="00186B89">
        <w:rPr>
          <w:rFonts w:ascii="Arial" w:hAnsi="Arial" w:cs="Arial"/>
          <w:sz w:val="20"/>
          <w:szCs w:val="20"/>
        </w:rPr>
        <w:t xml:space="preserve"> do posicionamento quanto ao julgamento de </w:t>
      </w:r>
      <w:r w:rsidRPr="00186B89">
        <w:rPr>
          <w:rFonts w:ascii="Arial" w:hAnsi="Arial" w:cs="Arial"/>
          <w:sz w:val="20"/>
          <w:szCs w:val="20"/>
        </w:rPr>
        <w:t>Recursos Administrativos apresentados por Licitantes</w:t>
      </w:r>
      <w:r w:rsidR="00555564">
        <w:rPr>
          <w:rFonts w:ascii="Arial" w:hAnsi="Arial" w:cs="Arial"/>
          <w:sz w:val="20"/>
          <w:szCs w:val="20"/>
        </w:rPr>
        <w:t xml:space="preserve"> inabilitados</w:t>
      </w:r>
      <w:r w:rsidRPr="00186B89">
        <w:rPr>
          <w:rFonts w:ascii="Arial" w:hAnsi="Arial" w:cs="Arial"/>
          <w:sz w:val="20"/>
          <w:szCs w:val="20"/>
        </w:rPr>
        <w:t xml:space="preserve"> na Fase de Habilitação.</w:t>
      </w:r>
    </w:p>
    <w:p w:rsidR="00E04E66" w:rsidRPr="00186B89" w:rsidRDefault="00E04E66" w:rsidP="00E04E66">
      <w:pPr>
        <w:pStyle w:val="Corpodetexto"/>
        <w:numPr>
          <w:ilvl w:val="0"/>
          <w:numId w:val="11"/>
        </w:numPr>
        <w:spacing w:line="360" w:lineRule="auto"/>
        <w:ind w:left="142" w:right="-285" w:hanging="142"/>
        <w:jc w:val="both"/>
        <w:rPr>
          <w:rFonts w:ascii="Arial" w:hAnsi="Arial" w:cs="Arial"/>
          <w:sz w:val="20"/>
          <w:szCs w:val="20"/>
        </w:rPr>
      </w:pPr>
      <w:r w:rsidRPr="00186B89">
        <w:rPr>
          <w:rFonts w:ascii="Arial" w:hAnsi="Arial" w:cs="Arial"/>
          <w:sz w:val="20"/>
          <w:szCs w:val="20"/>
        </w:rPr>
        <w:t>Os aludidos Recursos foram apresentados de maneira tempestiva por licitantes anteriormente classificados na Fase da Proposta Técnica para a presente Fase de Habilitação, de modo que nesta Fase de Habilitação, a Comissão de Licitação, quando da análise dos documentos apresentados, entendeu por bem inabilitá-los</w:t>
      </w:r>
      <w:r w:rsidR="00D649A1" w:rsidRPr="00186B89">
        <w:rPr>
          <w:rFonts w:ascii="Arial" w:hAnsi="Arial" w:cs="Arial"/>
          <w:sz w:val="20"/>
          <w:szCs w:val="20"/>
        </w:rPr>
        <w:t>, o que motivou a interposição das peças recursais.</w:t>
      </w:r>
    </w:p>
    <w:p w:rsidR="00D649A1" w:rsidRPr="00186B89" w:rsidRDefault="00D649A1" w:rsidP="00E04E66">
      <w:pPr>
        <w:pStyle w:val="Corpodetexto"/>
        <w:numPr>
          <w:ilvl w:val="0"/>
          <w:numId w:val="11"/>
        </w:numPr>
        <w:spacing w:line="360" w:lineRule="auto"/>
        <w:ind w:left="142" w:right="-285" w:hanging="142"/>
        <w:jc w:val="both"/>
        <w:rPr>
          <w:rFonts w:ascii="Arial" w:hAnsi="Arial" w:cs="Arial"/>
          <w:sz w:val="20"/>
          <w:szCs w:val="20"/>
        </w:rPr>
      </w:pPr>
      <w:r w:rsidRPr="00186B89">
        <w:rPr>
          <w:rFonts w:ascii="Arial" w:hAnsi="Arial" w:cs="Arial"/>
          <w:sz w:val="20"/>
          <w:szCs w:val="20"/>
        </w:rPr>
        <w:t>Em síntese, é o relatório.</w:t>
      </w:r>
    </w:p>
    <w:p w:rsidR="001867D2" w:rsidRPr="00186B89" w:rsidRDefault="001867D2" w:rsidP="00186B89">
      <w:pPr>
        <w:pStyle w:val="Corpodetexto"/>
        <w:spacing w:line="360" w:lineRule="auto"/>
        <w:ind w:left="142" w:right="-285"/>
        <w:jc w:val="both"/>
        <w:rPr>
          <w:rFonts w:ascii="Arial" w:hAnsi="Arial" w:cs="Arial"/>
          <w:sz w:val="20"/>
          <w:szCs w:val="20"/>
        </w:rPr>
      </w:pPr>
    </w:p>
    <w:p w:rsidR="00D649A1" w:rsidRPr="00186B89" w:rsidRDefault="006C6FE8" w:rsidP="00D649A1">
      <w:pPr>
        <w:spacing w:line="360" w:lineRule="auto"/>
        <w:jc w:val="both"/>
        <w:rPr>
          <w:rFonts w:ascii="Arial" w:hAnsi="Arial" w:cs="Arial"/>
          <w:b/>
          <w:i/>
          <w:sz w:val="20"/>
          <w:szCs w:val="20"/>
        </w:rPr>
      </w:pPr>
      <w:r w:rsidRPr="00186B89">
        <w:rPr>
          <w:rFonts w:ascii="Arial" w:hAnsi="Arial" w:cs="Arial"/>
          <w:b/>
          <w:i/>
          <w:sz w:val="20"/>
          <w:szCs w:val="20"/>
        </w:rPr>
        <w:t>II</w:t>
      </w:r>
      <w:r w:rsidR="00D649A1" w:rsidRPr="00186B89">
        <w:rPr>
          <w:rFonts w:ascii="Arial" w:hAnsi="Arial" w:cs="Arial"/>
          <w:b/>
          <w:i/>
          <w:sz w:val="20"/>
          <w:szCs w:val="20"/>
        </w:rPr>
        <w:t xml:space="preserve"> – </w:t>
      </w:r>
      <w:r w:rsidRPr="00186B89">
        <w:rPr>
          <w:rFonts w:ascii="Arial" w:hAnsi="Arial" w:cs="Arial"/>
          <w:b/>
          <w:i/>
          <w:sz w:val="20"/>
          <w:szCs w:val="20"/>
        </w:rPr>
        <w:t>FUNDAMENTAÇÃO</w:t>
      </w:r>
    </w:p>
    <w:p w:rsidR="006C6FE8" w:rsidRPr="00186B89" w:rsidRDefault="006C6FE8" w:rsidP="00D649A1">
      <w:pPr>
        <w:spacing w:line="360" w:lineRule="auto"/>
        <w:jc w:val="both"/>
        <w:rPr>
          <w:rFonts w:ascii="Arial" w:hAnsi="Arial" w:cs="Arial"/>
          <w:b/>
          <w:i/>
          <w:sz w:val="20"/>
          <w:szCs w:val="20"/>
        </w:rPr>
      </w:pPr>
      <w:r w:rsidRPr="00186B89">
        <w:rPr>
          <w:rFonts w:ascii="Arial" w:hAnsi="Arial" w:cs="Arial"/>
          <w:b/>
          <w:i/>
          <w:sz w:val="20"/>
          <w:szCs w:val="20"/>
        </w:rPr>
        <w:t>II.1 – DO ANEXO IX – DECLARAÇÃO DE QUE EMPREGA MENOR</w:t>
      </w:r>
      <w:r w:rsidR="00AE139E" w:rsidRPr="00186B89">
        <w:rPr>
          <w:rFonts w:ascii="Arial" w:hAnsi="Arial" w:cs="Arial"/>
          <w:b/>
          <w:i/>
          <w:sz w:val="20"/>
          <w:szCs w:val="20"/>
        </w:rPr>
        <w:t xml:space="preserve"> – DEFERIMENTO DOS RECURSOS</w:t>
      </w:r>
    </w:p>
    <w:p w:rsidR="00D649A1" w:rsidRPr="00186B89" w:rsidRDefault="00D649A1" w:rsidP="006C6FE8">
      <w:pPr>
        <w:spacing w:line="360" w:lineRule="auto"/>
        <w:jc w:val="both"/>
        <w:rPr>
          <w:rFonts w:ascii="Arial" w:hAnsi="Arial" w:cs="Arial"/>
          <w:sz w:val="20"/>
          <w:szCs w:val="20"/>
        </w:rPr>
      </w:pPr>
    </w:p>
    <w:p w:rsidR="006C6FE8" w:rsidRPr="00186B89" w:rsidRDefault="006C6FE8" w:rsidP="006C6FE8">
      <w:pPr>
        <w:pStyle w:val="PargrafodaLista"/>
        <w:numPr>
          <w:ilvl w:val="0"/>
          <w:numId w:val="11"/>
        </w:numPr>
        <w:spacing w:line="360" w:lineRule="auto"/>
        <w:ind w:left="0" w:firstLine="0"/>
        <w:jc w:val="both"/>
        <w:rPr>
          <w:rFonts w:ascii="Arial" w:hAnsi="Arial" w:cs="Arial"/>
          <w:sz w:val="20"/>
          <w:szCs w:val="20"/>
        </w:rPr>
      </w:pPr>
      <w:r w:rsidRPr="00186B89">
        <w:rPr>
          <w:rFonts w:ascii="Arial" w:hAnsi="Arial" w:cs="Arial"/>
          <w:sz w:val="20"/>
          <w:szCs w:val="20"/>
        </w:rPr>
        <w:t>Dos 12 (doze) Recursos apresentados pelos licitantes referente ao Lote I – Ampla Concorrência, 09 (nov</w:t>
      </w:r>
      <w:r w:rsidR="00555564">
        <w:rPr>
          <w:rFonts w:ascii="Arial" w:hAnsi="Arial" w:cs="Arial"/>
          <w:sz w:val="20"/>
          <w:szCs w:val="20"/>
        </w:rPr>
        <w:t>e) deles arguiram a questão da exigência de apresentação da d</w:t>
      </w:r>
      <w:r w:rsidRPr="00186B89">
        <w:rPr>
          <w:rFonts w:ascii="Arial" w:hAnsi="Arial" w:cs="Arial"/>
          <w:sz w:val="20"/>
          <w:szCs w:val="20"/>
        </w:rPr>
        <w:t>eclaração constante no Anexo IX do Edi</w:t>
      </w:r>
      <w:r w:rsidR="006542C6" w:rsidRPr="00186B89">
        <w:rPr>
          <w:rFonts w:ascii="Arial" w:hAnsi="Arial" w:cs="Arial"/>
          <w:sz w:val="20"/>
          <w:szCs w:val="20"/>
        </w:rPr>
        <w:t xml:space="preserve">tal, </w:t>
      </w:r>
      <w:r w:rsidR="00555564">
        <w:rPr>
          <w:rFonts w:ascii="Arial" w:hAnsi="Arial" w:cs="Arial"/>
          <w:sz w:val="20"/>
          <w:szCs w:val="20"/>
        </w:rPr>
        <w:t>que se refere ao fato</w:t>
      </w:r>
      <w:r w:rsidR="006542C6" w:rsidRPr="00186B89">
        <w:rPr>
          <w:rFonts w:ascii="Arial" w:hAnsi="Arial" w:cs="Arial"/>
          <w:sz w:val="20"/>
          <w:szCs w:val="20"/>
        </w:rPr>
        <w:t xml:space="preserve"> de</w:t>
      </w:r>
      <w:r w:rsidRPr="00186B89">
        <w:rPr>
          <w:rFonts w:ascii="Arial" w:hAnsi="Arial" w:cs="Arial"/>
          <w:sz w:val="20"/>
          <w:szCs w:val="20"/>
        </w:rPr>
        <w:t xml:space="preserve"> </w:t>
      </w:r>
      <w:r w:rsidR="006542C6" w:rsidRPr="00186B89">
        <w:rPr>
          <w:rFonts w:ascii="Arial" w:hAnsi="Arial" w:cs="Arial"/>
          <w:sz w:val="20"/>
          <w:szCs w:val="20"/>
        </w:rPr>
        <w:t>se o</w:t>
      </w:r>
      <w:r w:rsidRPr="00186B89">
        <w:rPr>
          <w:rFonts w:ascii="Arial" w:hAnsi="Arial" w:cs="Arial"/>
          <w:sz w:val="20"/>
          <w:szCs w:val="20"/>
        </w:rPr>
        <w:t xml:space="preserve"> Licitante emprega menor de 1</w:t>
      </w:r>
      <w:r w:rsidR="006542C6" w:rsidRPr="00186B89">
        <w:rPr>
          <w:rFonts w:ascii="Arial" w:hAnsi="Arial" w:cs="Arial"/>
          <w:sz w:val="20"/>
          <w:szCs w:val="20"/>
        </w:rPr>
        <w:t>8 (dezoito) anos de idade, ou não, com base no art. 7º, inciso XXXIII da CR/1988 c/c art. 27, inciso V da Lei 8.666/93.</w:t>
      </w:r>
    </w:p>
    <w:p w:rsidR="006C6FE8" w:rsidRPr="00186B89" w:rsidRDefault="006C6FE8" w:rsidP="006C6FE8">
      <w:pPr>
        <w:spacing w:line="360" w:lineRule="auto"/>
        <w:jc w:val="both"/>
        <w:rPr>
          <w:rFonts w:ascii="Arial" w:hAnsi="Arial" w:cs="Arial"/>
          <w:sz w:val="20"/>
          <w:szCs w:val="20"/>
        </w:rPr>
      </w:pPr>
    </w:p>
    <w:p w:rsidR="006C6FE8" w:rsidRPr="00186B89" w:rsidRDefault="006C6FE8" w:rsidP="006C6FE8">
      <w:pPr>
        <w:pStyle w:val="PargrafodaLista"/>
        <w:numPr>
          <w:ilvl w:val="0"/>
          <w:numId w:val="11"/>
        </w:numPr>
        <w:spacing w:line="360" w:lineRule="auto"/>
        <w:ind w:left="0" w:firstLine="0"/>
        <w:jc w:val="both"/>
        <w:rPr>
          <w:rFonts w:ascii="Arial" w:hAnsi="Arial" w:cs="Arial"/>
          <w:sz w:val="20"/>
          <w:szCs w:val="20"/>
        </w:rPr>
      </w:pPr>
      <w:r w:rsidRPr="00186B89">
        <w:rPr>
          <w:rFonts w:ascii="Arial" w:hAnsi="Arial" w:cs="Arial"/>
          <w:sz w:val="20"/>
          <w:szCs w:val="20"/>
        </w:rPr>
        <w:t xml:space="preserve">Em todos os casos, </w:t>
      </w:r>
      <w:r w:rsidR="00555564">
        <w:rPr>
          <w:rFonts w:ascii="Arial" w:hAnsi="Arial" w:cs="Arial"/>
          <w:sz w:val="20"/>
          <w:szCs w:val="20"/>
        </w:rPr>
        <w:t>n</w:t>
      </w:r>
      <w:r w:rsidRPr="00186B89">
        <w:rPr>
          <w:rFonts w:ascii="Arial" w:hAnsi="Arial" w:cs="Arial"/>
          <w:sz w:val="20"/>
          <w:szCs w:val="20"/>
        </w:rPr>
        <w:t xml:space="preserve">os quais se verificou que os licitantes não apresentaram a aludida declaração, o argumento </w:t>
      </w:r>
      <w:r w:rsidR="006542C6" w:rsidRPr="00186B89">
        <w:rPr>
          <w:rFonts w:ascii="Arial" w:hAnsi="Arial" w:cs="Arial"/>
          <w:sz w:val="20"/>
          <w:szCs w:val="20"/>
        </w:rPr>
        <w:t>trazido à baila</w:t>
      </w:r>
      <w:r w:rsidR="00555564">
        <w:rPr>
          <w:rFonts w:ascii="Arial" w:hAnsi="Arial" w:cs="Arial"/>
          <w:sz w:val="20"/>
          <w:szCs w:val="20"/>
        </w:rPr>
        <w:t xml:space="preserve"> nos Recursos</w:t>
      </w:r>
      <w:r w:rsidRPr="00186B89">
        <w:rPr>
          <w:rFonts w:ascii="Arial" w:hAnsi="Arial" w:cs="Arial"/>
          <w:sz w:val="20"/>
          <w:szCs w:val="20"/>
        </w:rPr>
        <w:t xml:space="preserve"> refere-se á questão </w:t>
      </w:r>
      <w:r w:rsidR="00BC282C" w:rsidRPr="00186B89">
        <w:rPr>
          <w:rFonts w:ascii="Arial" w:hAnsi="Arial" w:cs="Arial"/>
          <w:sz w:val="20"/>
          <w:szCs w:val="20"/>
        </w:rPr>
        <w:t>do excesso de formalismo quanto á exigência da sobredita declaração, haja vista a suposta impossibilidade de taxistas contratarem menores de idade para conduzir veículos exercendo o transporte individual de passageiros.</w:t>
      </w:r>
    </w:p>
    <w:p w:rsidR="00BC282C" w:rsidRPr="00186B89" w:rsidRDefault="00BC282C" w:rsidP="00BC282C">
      <w:pPr>
        <w:pStyle w:val="PargrafodaLista"/>
        <w:rPr>
          <w:rFonts w:ascii="Arial" w:hAnsi="Arial" w:cs="Arial"/>
          <w:sz w:val="20"/>
          <w:szCs w:val="20"/>
        </w:rPr>
      </w:pPr>
    </w:p>
    <w:p w:rsidR="00BC282C" w:rsidRPr="00186B89" w:rsidRDefault="00BC282C" w:rsidP="006C6FE8">
      <w:pPr>
        <w:pStyle w:val="PargrafodaLista"/>
        <w:numPr>
          <w:ilvl w:val="0"/>
          <w:numId w:val="11"/>
        </w:numPr>
        <w:spacing w:line="360" w:lineRule="auto"/>
        <w:ind w:left="0" w:firstLine="0"/>
        <w:jc w:val="both"/>
        <w:rPr>
          <w:rFonts w:ascii="Arial" w:hAnsi="Arial" w:cs="Arial"/>
          <w:sz w:val="20"/>
          <w:szCs w:val="20"/>
        </w:rPr>
      </w:pPr>
      <w:r w:rsidRPr="00186B89">
        <w:rPr>
          <w:rFonts w:ascii="Arial" w:hAnsi="Arial" w:cs="Arial"/>
          <w:sz w:val="20"/>
          <w:szCs w:val="20"/>
        </w:rPr>
        <w:lastRenderedPageBreak/>
        <w:t xml:space="preserve">Assim, analisando tais </w:t>
      </w:r>
      <w:r w:rsidR="00555564">
        <w:rPr>
          <w:rFonts w:ascii="Arial" w:hAnsi="Arial" w:cs="Arial"/>
          <w:sz w:val="20"/>
          <w:szCs w:val="20"/>
        </w:rPr>
        <w:t>R</w:t>
      </w:r>
      <w:r w:rsidRPr="00186B89">
        <w:rPr>
          <w:rFonts w:ascii="Arial" w:hAnsi="Arial" w:cs="Arial"/>
          <w:sz w:val="20"/>
          <w:szCs w:val="20"/>
        </w:rPr>
        <w:t>ecursos sob a ótica jurídica, de fato, o objeto licitado na Concorrência Pública 001/2015 não coaduna com o emprego de menores de idade, haja vista a impossibilidade de menores de 18 (dezoito) anos de idade conduzirem veículos em vias públicas do território nacional, com o objetivo de transportar passageiros de maneira individual.</w:t>
      </w:r>
    </w:p>
    <w:p w:rsidR="00BC282C" w:rsidRPr="00186B89" w:rsidRDefault="00BC282C" w:rsidP="00BC282C">
      <w:pPr>
        <w:pStyle w:val="PargrafodaLista"/>
        <w:rPr>
          <w:rFonts w:ascii="Arial" w:hAnsi="Arial" w:cs="Arial"/>
          <w:sz w:val="20"/>
          <w:szCs w:val="20"/>
        </w:rPr>
      </w:pPr>
    </w:p>
    <w:p w:rsidR="00BC282C" w:rsidRPr="00186B89" w:rsidRDefault="00BC282C" w:rsidP="00BC282C">
      <w:pPr>
        <w:pStyle w:val="PargrafodaLista"/>
        <w:numPr>
          <w:ilvl w:val="0"/>
          <w:numId w:val="11"/>
        </w:numPr>
        <w:spacing w:line="360" w:lineRule="auto"/>
        <w:ind w:left="0" w:firstLine="0"/>
        <w:jc w:val="both"/>
        <w:rPr>
          <w:rFonts w:ascii="Arial" w:hAnsi="Arial" w:cs="Arial"/>
          <w:sz w:val="20"/>
          <w:szCs w:val="20"/>
        </w:rPr>
      </w:pPr>
      <w:r w:rsidRPr="00186B89">
        <w:rPr>
          <w:rFonts w:ascii="Arial" w:hAnsi="Arial" w:cs="Arial"/>
          <w:sz w:val="20"/>
          <w:szCs w:val="20"/>
        </w:rPr>
        <w:t>Dessa maneira, a ausência da declaração exigida no Anexo IX da</w:t>
      </w:r>
      <w:r w:rsidR="00572910">
        <w:rPr>
          <w:rFonts w:ascii="Arial" w:hAnsi="Arial" w:cs="Arial"/>
          <w:sz w:val="20"/>
          <w:szCs w:val="20"/>
        </w:rPr>
        <w:t xml:space="preserve"> Concorrência Pública 001/2015 </w:t>
      </w:r>
      <w:r w:rsidRPr="00186B89">
        <w:rPr>
          <w:rFonts w:ascii="Arial" w:hAnsi="Arial" w:cs="Arial"/>
          <w:sz w:val="20"/>
          <w:szCs w:val="20"/>
        </w:rPr>
        <w:t xml:space="preserve">não deve possuir o condão de inabilitar o licitante, sob pena de se atribuir um formalismo exacerbado </w:t>
      </w:r>
      <w:r w:rsidR="00572910" w:rsidRPr="00186B89">
        <w:rPr>
          <w:rFonts w:ascii="Arial" w:hAnsi="Arial" w:cs="Arial"/>
          <w:sz w:val="20"/>
          <w:szCs w:val="20"/>
        </w:rPr>
        <w:t>a</w:t>
      </w:r>
      <w:r w:rsidRPr="00186B89">
        <w:rPr>
          <w:rFonts w:ascii="Arial" w:hAnsi="Arial" w:cs="Arial"/>
          <w:sz w:val="20"/>
          <w:szCs w:val="20"/>
        </w:rPr>
        <w:t xml:space="preserve"> uma fase da licitação na qual o licitante, se ali chegou, demonstrou que possui plenas condições de prestar um serviço de qualidade á população do Município de Contagem/MG.</w:t>
      </w:r>
    </w:p>
    <w:p w:rsidR="00BC282C" w:rsidRPr="00186B89" w:rsidRDefault="00BC282C" w:rsidP="00BC282C">
      <w:pPr>
        <w:pStyle w:val="PargrafodaLista"/>
        <w:rPr>
          <w:rFonts w:ascii="Arial" w:hAnsi="Arial" w:cs="Arial"/>
          <w:sz w:val="20"/>
          <w:szCs w:val="20"/>
        </w:rPr>
      </w:pPr>
    </w:p>
    <w:p w:rsidR="00BC282C" w:rsidRPr="00186B89" w:rsidRDefault="00BC282C" w:rsidP="00BC282C">
      <w:pPr>
        <w:pStyle w:val="PargrafodaLista"/>
        <w:numPr>
          <w:ilvl w:val="0"/>
          <w:numId w:val="11"/>
        </w:numPr>
        <w:spacing w:line="360" w:lineRule="auto"/>
        <w:ind w:left="0" w:firstLine="0"/>
        <w:jc w:val="both"/>
        <w:rPr>
          <w:rFonts w:ascii="Arial" w:hAnsi="Arial" w:cs="Arial"/>
          <w:sz w:val="20"/>
          <w:szCs w:val="20"/>
        </w:rPr>
      </w:pPr>
      <w:r w:rsidRPr="00186B89">
        <w:rPr>
          <w:rFonts w:ascii="Arial" w:hAnsi="Arial" w:cs="Arial"/>
          <w:sz w:val="20"/>
          <w:szCs w:val="20"/>
        </w:rPr>
        <w:t>Cumpre salientar que o princípio da Vinculação ao Instrumento Convocatório, embora corolário lógico de todo qualquer Procedimento Licitatório, pode ser interpretado de maneira mais branda</w:t>
      </w:r>
      <w:r w:rsidR="00572910">
        <w:rPr>
          <w:rFonts w:ascii="Arial" w:hAnsi="Arial" w:cs="Arial"/>
          <w:sz w:val="20"/>
          <w:szCs w:val="20"/>
        </w:rPr>
        <w:t>,</w:t>
      </w:r>
      <w:r w:rsidRPr="00186B89">
        <w:rPr>
          <w:rFonts w:ascii="Arial" w:hAnsi="Arial" w:cs="Arial"/>
          <w:sz w:val="20"/>
          <w:szCs w:val="20"/>
        </w:rPr>
        <w:t xml:space="preserve"> visando eliminar exigências despiciendas e munidas de excessivo rigor, exatamente o que deve ocorrer</w:t>
      </w:r>
      <w:r w:rsidRPr="00186B89">
        <w:rPr>
          <w:rFonts w:ascii="Arial" w:hAnsi="Arial" w:cs="Arial"/>
          <w:i/>
          <w:sz w:val="20"/>
          <w:szCs w:val="20"/>
        </w:rPr>
        <w:t xml:space="preserve"> in casu</w:t>
      </w:r>
      <w:r w:rsidRPr="00186B89">
        <w:rPr>
          <w:rFonts w:ascii="Arial" w:hAnsi="Arial" w:cs="Arial"/>
          <w:sz w:val="20"/>
          <w:szCs w:val="20"/>
        </w:rPr>
        <w:t>.</w:t>
      </w:r>
    </w:p>
    <w:p w:rsidR="00BC282C" w:rsidRPr="00186B89" w:rsidRDefault="00BC282C" w:rsidP="00BC282C">
      <w:pPr>
        <w:pStyle w:val="PargrafodaLista"/>
        <w:rPr>
          <w:rFonts w:ascii="Arial" w:hAnsi="Arial" w:cs="Arial"/>
          <w:sz w:val="20"/>
          <w:szCs w:val="20"/>
        </w:rPr>
      </w:pPr>
    </w:p>
    <w:p w:rsidR="00BC282C" w:rsidRPr="00186B89" w:rsidRDefault="00BC282C" w:rsidP="00BC282C">
      <w:pPr>
        <w:pStyle w:val="PargrafodaLista"/>
        <w:numPr>
          <w:ilvl w:val="0"/>
          <w:numId w:val="11"/>
        </w:numPr>
        <w:spacing w:line="360" w:lineRule="auto"/>
        <w:ind w:left="0" w:firstLine="0"/>
        <w:jc w:val="both"/>
        <w:rPr>
          <w:rFonts w:ascii="Arial" w:hAnsi="Arial" w:cs="Arial"/>
          <w:sz w:val="20"/>
          <w:szCs w:val="20"/>
        </w:rPr>
      </w:pPr>
      <w:r w:rsidRPr="00186B89">
        <w:rPr>
          <w:rFonts w:ascii="Arial" w:hAnsi="Arial" w:cs="Arial"/>
          <w:sz w:val="20"/>
          <w:szCs w:val="20"/>
        </w:rPr>
        <w:t>Dessa maneira, por todo o exposto, opina-se pelo acolhimento dos Recursos Administrativos apresentados pelos licitantes GALDINO PEREIRA FRANÇA FILHO (inscrição 445, classificação: 70), ANDERSON JOSÉ DE OLIVEIRA (inscrição 1074, classificação: 94), PAULO CÉSAR MUNIZ</w:t>
      </w:r>
      <w:r w:rsidR="00C77CEA" w:rsidRPr="00186B89">
        <w:rPr>
          <w:rFonts w:ascii="Arial" w:hAnsi="Arial" w:cs="Arial"/>
          <w:sz w:val="20"/>
          <w:szCs w:val="20"/>
        </w:rPr>
        <w:t xml:space="preserve"> (inscrição 1075, classificação: 123)</w:t>
      </w:r>
      <w:r w:rsidRPr="00186B89">
        <w:rPr>
          <w:rFonts w:ascii="Arial" w:hAnsi="Arial" w:cs="Arial"/>
          <w:sz w:val="20"/>
          <w:szCs w:val="20"/>
        </w:rPr>
        <w:t>, ANTÔNIO ADILHO DE CARVALHO</w:t>
      </w:r>
      <w:r w:rsidR="00C77CEA" w:rsidRPr="00186B89">
        <w:rPr>
          <w:rFonts w:ascii="Arial" w:hAnsi="Arial" w:cs="Arial"/>
          <w:sz w:val="20"/>
          <w:szCs w:val="20"/>
        </w:rPr>
        <w:t xml:space="preserve"> (inscrição 1055, classificação: 147)</w:t>
      </w:r>
      <w:r w:rsidRPr="00186B89">
        <w:rPr>
          <w:rFonts w:ascii="Arial" w:hAnsi="Arial" w:cs="Arial"/>
          <w:sz w:val="20"/>
          <w:szCs w:val="20"/>
        </w:rPr>
        <w:t>, VALMIR JOSÉ DOS SANTOS</w:t>
      </w:r>
      <w:r w:rsidR="00C77CEA" w:rsidRPr="00186B89">
        <w:rPr>
          <w:rFonts w:ascii="Arial" w:hAnsi="Arial" w:cs="Arial"/>
          <w:sz w:val="20"/>
          <w:szCs w:val="20"/>
        </w:rPr>
        <w:t xml:space="preserve"> (inscrição 587, classificação: 150)</w:t>
      </w:r>
      <w:r w:rsidRPr="00186B89">
        <w:rPr>
          <w:rFonts w:ascii="Arial" w:hAnsi="Arial" w:cs="Arial"/>
          <w:sz w:val="20"/>
          <w:szCs w:val="20"/>
        </w:rPr>
        <w:t>, JOSÉ ANGELO DOS REIS</w:t>
      </w:r>
      <w:r w:rsidR="00C77CEA" w:rsidRPr="00186B89">
        <w:rPr>
          <w:rFonts w:ascii="Arial" w:hAnsi="Arial" w:cs="Arial"/>
          <w:sz w:val="20"/>
          <w:szCs w:val="20"/>
        </w:rPr>
        <w:t xml:space="preserve"> (inscrição </w:t>
      </w:r>
      <w:r w:rsidR="00AE139E" w:rsidRPr="00186B89">
        <w:rPr>
          <w:rFonts w:ascii="Arial" w:hAnsi="Arial" w:cs="Arial"/>
          <w:sz w:val="20"/>
          <w:szCs w:val="20"/>
        </w:rPr>
        <w:t>881</w:t>
      </w:r>
      <w:r w:rsidR="00C77CEA" w:rsidRPr="00186B89">
        <w:rPr>
          <w:rFonts w:ascii="Arial" w:hAnsi="Arial" w:cs="Arial"/>
          <w:sz w:val="20"/>
          <w:szCs w:val="20"/>
        </w:rPr>
        <w:t xml:space="preserve">, classificação: </w:t>
      </w:r>
      <w:r w:rsidR="00AE139E" w:rsidRPr="00186B89">
        <w:rPr>
          <w:rFonts w:ascii="Arial" w:hAnsi="Arial" w:cs="Arial"/>
          <w:sz w:val="20"/>
          <w:szCs w:val="20"/>
        </w:rPr>
        <w:t>153</w:t>
      </w:r>
      <w:r w:rsidR="00C77CEA" w:rsidRPr="00186B89">
        <w:rPr>
          <w:rFonts w:ascii="Arial" w:hAnsi="Arial" w:cs="Arial"/>
          <w:sz w:val="20"/>
          <w:szCs w:val="20"/>
        </w:rPr>
        <w:t>)</w:t>
      </w:r>
      <w:r w:rsidRPr="00186B89">
        <w:rPr>
          <w:rFonts w:ascii="Arial" w:hAnsi="Arial" w:cs="Arial"/>
          <w:sz w:val="20"/>
          <w:szCs w:val="20"/>
        </w:rPr>
        <w:t>, GERALDO ANTÔNIO DE OLIVEIRA</w:t>
      </w:r>
      <w:r w:rsidR="00AE139E" w:rsidRPr="00186B89">
        <w:rPr>
          <w:rFonts w:ascii="Arial" w:hAnsi="Arial" w:cs="Arial"/>
          <w:sz w:val="20"/>
          <w:szCs w:val="20"/>
        </w:rPr>
        <w:t xml:space="preserve"> (inscrição 1462, classificação: 158)</w:t>
      </w:r>
      <w:r w:rsidRPr="00186B89">
        <w:rPr>
          <w:rFonts w:ascii="Arial" w:hAnsi="Arial" w:cs="Arial"/>
          <w:sz w:val="20"/>
          <w:szCs w:val="20"/>
        </w:rPr>
        <w:t>, TUGUIO MASSUDA</w:t>
      </w:r>
      <w:r w:rsidR="00AE139E" w:rsidRPr="00186B89">
        <w:rPr>
          <w:rFonts w:ascii="Arial" w:hAnsi="Arial" w:cs="Arial"/>
          <w:sz w:val="20"/>
          <w:szCs w:val="20"/>
        </w:rPr>
        <w:t xml:space="preserve"> (inscrição 683, classificação: 162) e WANDER CÂ</w:t>
      </w:r>
      <w:r w:rsidRPr="00186B89">
        <w:rPr>
          <w:rFonts w:ascii="Arial" w:hAnsi="Arial" w:cs="Arial"/>
          <w:sz w:val="20"/>
          <w:szCs w:val="20"/>
        </w:rPr>
        <w:t xml:space="preserve">NDIDO FERREIRA </w:t>
      </w:r>
      <w:r w:rsidR="00AE139E" w:rsidRPr="00186B89">
        <w:rPr>
          <w:rFonts w:ascii="Arial" w:hAnsi="Arial" w:cs="Arial"/>
          <w:sz w:val="20"/>
          <w:szCs w:val="20"/>
        </w:rPr>
        <w:t>(inscrição 41875, classificação: 198), deferindo-se o pedido de habilitação dos mesmos.</w:t>
      </w:r>
    </w:p>
    <w:p w:rsidR="001867D2" w:rsidRPr="00186B89" w:rsidRDefault="001867D2" w:rsidP="001867D2">
      <w:pPr>
        <w:pStyle w:val="PargrafodaLista"/>
        <w:rPr>
          <w:rFonts w:ascii="Arial" w:hAnsi="Arial" w:cs="Arial"/>
          <w:sz w:val="20"/>
          <w:szCs w:val="20"/>
        </w:rPr>
      </w:pPr>
    </w:p>
    <w:p w:rsidR="001867D2" w:rsidRPr="00186B89" w:rsidRDefault="001867D2" w:rsidP="001867D2">
      <w:pPr>
        <w:pStyle w:val="PargrafodaLista"/>
        <w:rPr>
          <w:rFonts w:ascii="Arial" w:hAnsi="Arial" w:cs="Arial"/>
          <w:sz w:val="20"/>
          <w:szCs w:val="20"/>
        </w:rPr>
      </w:pPr>
    </w:p>
    <w:p w:rsidR="001867D2" w:rsidRPr="00186B89" w:rsidRDefault="001867D2" w:rsidP="001867D2">
      <w:pPr>
        <w:spacing w:line="360" w:lineRule="auto"/>
        <w:jc w:val="both"/>
        <w:rPr>
          <w:rFonts w:ascii="Arial" w:hAnsi="Arial" w:cs="Arial"/>
          <w:b/>
          <w:i/>
          <w:sz w:val="20"/>
          <w:szCs w:val="20"/>
        </w:rPr>
      </w:pPr>
      <w:r w:rsidRPr="00186B89">
        <w:rPr>
          <w:rFonts w:ascii="Arial" w:hAnsi="Arial" w:cs="Arial"/>
          <w:b/>
          <w:i/>
          <w:sz w:val="20"/>
          <w:szCs w:val="20"/>
        </w:rPr>
        <w:t>II.2 – DA NÃO APRESENTAÇÃO DE DECLARAÇÃO DE AUTENTICIDADE D</w:t>
      </w:r>
      <w:r w:rsidR="00395D24">
        <w:rPr>
          <w:rFonts w:ascii="Arial" w:hAnsi="Arial" w:cs="Arial"/>
          <w:b/>
          <w:i/>
          <w:sz w:val="20"/>
          <w:szCs w:val="20"/>
        </w:rPr>
        <w:t>OS</w:t>
      </w:r>
      <w:r w:rsidRPr="00186B89">
        <w:rPr>
          <w:rFonts w:ascii="Arial" w:hAnsi="Arial" w:cs="Arial"/>
          <w:b/>
          <w:i/>
          <w:sz w:val="20"/>
          <w:szCs w:val="20"/>
        </w:rPr>
        <w:t xml:space="preserve"> DOCUMENTOS – DEFERIMENTO DO RECURSO</w:t>
      </w:r>
    </w:p>
    <w:p w:rsidR="001867D2" w:rsidRPr="00186B89" w:rsidRDefault="001867D2" w:rsidP="001867D2">
      <w:pPr>
        <w:pStyle w:val="PargrafodaLista"/>
        <w:rPr>
          <w:rFonts w:ascii="Arial" w:hAnsi="Arial" w:cs="Arial"/>
          <w:sz w:val="20"/>
          <w:szCs w:val="20"/>
        </w:rPr>
      </w:pPr>
    </w:p>
    <w:p w:rsidR="001867D2" w:rsidRPr="00186B89" w:rsidRDefault="001867D2" w:rsidP="001867D2">
      <w:pPr>
        <w:pStyle w:val="PargrafodaLista"/>
        <w:rPr>
          <w:rFonts w:ascii="Arial" w:hAnsi="Arial" w:cs="Arial"/>
          <w:sz w:val="20"/>
          <w:szCs w:val="20"/>
        </w:rPr>
      </w:pPr>
    </w:p>
    <w:p w:rsidR="00976393" w:rsidRDefault="001867D2" w:rsidP="00976393">
      <w:pPr>
        <w:pStyle w:val="PargrafodaLista"/>
        <w:numPr>
          <w:ilvl w:val="0"/>
          <w:numId w:val="11"/>
        </w:numPr>
        <w:spacing w:line="360" w:lineRule="auto"/>
        <w:ind w:left="0" w:firstLine="0"/>
        <w:jc w:val="both"/>
        <w:rPr>
          <w:rFonts w:ascii="Arial" w:hAnsi="Arial" w:cs="Arial"/>
          <w:sz w:val="20"/>
          <w:szCs w:val="20"/>
        </w:rPr>
      </w:pPr>
      <w:r w:rsidRPr="00186B89">
        <w:rPr>
          <w:rFonts w:ascii="Arial" w:hAnsi="Arial" w:cs="Arial"/>
          <w:sz w:val="20"/>
          <w:szCs w:val="20"/>
        </w:rPr>
        <w:t>Dentre os 12 (doze) Recursos apresentados, um deles, interposto pelo licitante ALFREDO JOSÉ DE FARIA (inscrição 245, classificação: 19), questiona a decisão da Comissão de Licitação que entendeu por</w:t>
      </w:r>
      <w:r w:rsidR="00837DAA">
        <w:rPr>
          <w:rFonts w:ascii="Arial" w:hAnsi="Arial" w:cs="Arial"/>
          <w:sz w:val="20"/>
          <w:szCs w:val="20"/>
        </w:rPr>
        <w:t xml:space="preserve"> bem</w:t>
      </w:r>
      <w:r w:rsidRPr="00186B89">
        <w:rPr>
          <w:rFonts w:ascii="Arial" w:hAnsi="Arial" w:cs="Arial"/>
          <w:sz w:val="20"/>
          <w:szCs w:val="20"/>
        </w:rPr>
        <w:t xml:space="preserve"> inabilitá-lo, </w:t>
      </w:r>
      <w:r w:rsidR="00092C55" w:rsidRPr="00186B89">
        <w:rPr>
          <w:rFonts w:ascii="Arial" w:hAnsi="Arial" w:cs="Arial"/>
          <w:sz w:val="20"/>
          <w:szCs w:val="20"/>
        </w:rPr>
        <w:t>sob o fundamento de que</w:t>
      </w:r>
      <w:r w:rsidR="00976393">
        <w:rPr>
          <w:rFonts w:ascii="Arial" w:hAnsi="Arial" w:cs="Arial"/>
          <w:sz w:val="20"/>
          <w:szCs w:val="20"/>
        </w:rPr>
        <w:t xml:space="preserve"> o mesmo não apresentou a Declaração constante no Anexo XI do Edital, que estabelece que o licitante assume a inteira responsabilidade pela autenticidade dos documentos apresentados.</w:t>
      </w:r>
    </w:p>
    <w:p w:rsidR="00976393" w:rsidRPr="00976393" w:rsidRDefault="00976393" w:rsidP="00976393">
      <w:pPr>
        <w:spacing w:line="360" w:lineRule="auto"/>
        <w:jc w:val="both"/>
        <w:rPr>
          <w:rFonts w:ascii="Arial" w:hAnsi="Arial" w:cs="Arial"/>
          <w:sz w:val="20"/>
          <w:szCs w:val="20"/>
        </w:rPr>
      </w:pPr>
    </w:p>
    <w:p w:rsidR="00976393" w:rsidRDefault="00976393" w:rsidP="00976393">
      <w:pPr>
        <w:pStyle w:val="PargrafodaLista"/>
        <w:numPr>
          <w:ilvl w:val="0"/>
          <w:numId w:val="11"/>
        </w:numPr>
        <w:spacing w:line="360" w:lineRule="auto"/>
        <w:ind w:left="0" w:firstLine="0"/>
        <w:jc w:val="both"/>
        <w:rPr>
          <w:rFonts w:ascii="Arial" w:hAnsi="Arial" w:cs="Arial"/>
          <w:sz w:val="20"/>
          <w:szCs w:val="20"/>
        </w:rPr>
      </w:pPr>
      <w:r>
        <w:rPr>
          <w:rFonts w:ascii="Arial" w:hAnsi="Arial" w:cs="Arial"/>
          <w:sz w:val="20"/>
          <w:szCs w:val="20"/>
        </w:rPr>
        <w:t>Assim sendo, embora, de fato, o licitante não tenha apresentado a aludida declaração, entende-se que a sua inabilitação nesta fase do Procedimento Licitatório caracteriza-se um excesso de formalismo, haja vista que a autenticidade das Certidões apresentadas pode ser constatada pela Comissão, mediante cons</w:t>
      </w:r>
      <w:r w:rsidR="00122E1A">
        <w:rPr>
          <w:rFonts w:ascii="Arial" w:hAnsi="Arial" w:cs="Arial"/>
          <w:sz w:val="20"/>
          <w:szCs w:val="20"/>
        </w:rPr>
        <w:t>ulta nos sites das R</w:t>
      </w:r>
      <w:r>
        <w:rPr>
          <w:rFonts w:ascii="Arial" w:hAnsi="Arial" w:cs="Arial"/>
          <w:sz w:val="20"/>
          <w:szCs w:val="20"/>
        </w:rPr>
        <w:t>eceitas</w:t>
      </w:r>
      <w:r w:rsidR="00122E1A">
        <w:rPr>
          <w:rFonts w:ascii="Arial" w:hAnsi="Arial" w:cs="Arial"/>
          <w:sz w:val="20"/>
          <w:szCs w:val="20"/>
        </w:rPr>
        <w:t xml:space="preserve"> Municipais, Estaduais e Federais</w:t>
      </w:r>
      <w:r>
        <w:rPr>
          <w:rFonts w:ascii="Arial" w:hAnsi="Arial" w:cs="Arial"/>
          <w:sz w:val="20"/>
          <w:szCs w:val="20"/>
        </w:rPr>
        <w:t xml:space="preserve">, de modo que no caso do Sr. </w:t>
      </w:r>
      <w:r w:rsidRPr="00186B89">
        <w:rPr>
          <w:rFonts w:ascii="Arial" w:hAnsi="Arial" w:cs="Arial"/>
          <w:sz w:val="20"/>
          <w:szCs w:val="20"/>
        </w:rPr>
        <w:t>ALFREDO JOSÉ DE FARIA</w:t>
      </w:r>
      <w:r>
        <w:rPr>
          <w:rFonts w:ascii="Arial" w:hAnsi="Arial" w:cs="Arial"/>
          <w:sz w:val="20"/>
          <w:szCs w:val="20"/>
        </w:rPr>
        <w:t>, foi constatada a autenticidade de todas as certidões apresentadas na fase de habilitação.</w:t>
      </w:r>
    </w:p>
    <w:p w:rsidR="00976393" w:rsidRPr="00976393" w:rsidRDefault="00976393" w:rsidP="00976393">
      <w:pPr>
        <w:pStyle w:val="PargrafodaLista"/>
        <w:rPr>
          <w:rFonts w:ascii="Arial" w:hAnsi="Arial" w:cs="Arial"/>
          <w:sz w:val="20"/>
          <w:szCs w:val="20"/>
        </w:rPr>
      </w:pPr>
    </w:p>
    <w:p w:rsidR="008E7675" w:rsidRPr="008E7675" w:rsidRDefault="008E7675" w:rsidP="00976393">
      <w:pPr>
        <w:pStyle w:val="PargrafodaLista"/>
        <w:numPr>
          <w:ilvl w:val="0"/>
          <w:numId w:val="11"/>
        </w:numPr>
        <w:spacing w:line="360" w:lineRule="auto"/>
        <w:ind w:left="0" w:firstLine="0"/>
        <w:jc w:val="both"/>
        <w:rPr>
          <w:rFonts w:ascii="Arial" w:hAnsi="Arial" w:cs="Arial"/>
          <w:sz w:val="20"/>
          <w:szCs w:val="20"/>
        </w:rPr>
      </w:pPr>
      <w:r>
        <w:rPr>
          <w:rFonts w:ascii="Arial" w:hAnsi="Arial" w:cs="Arial"/>
          <w:sz w:val="20"/>
          <w:szCs w:val="20"/>
        </w:rPr>
        <w:t xml:space="preserve">No presente caso, </w:t>
      </w:r>
      <w:r w:rsidRPr="008E7675">
        <w:rPr>
          <w:rFonts w:ascii="Arial" w:hAnsi="Arial" w:cs="Arial"/>
          <w:sz w:val="20"/>
          <w:szCs w:val="20"/>
        </w:rPr>
        <w:t xml:space="preserve">embora </w:t>
      </w:r>
      <w:r w:rsidRPr="008E7675">
        <w:rPr>
          <w:rFonts w:ascii="Arial" w:hAnsi="Arial" w:cs="Arial"/>
          <w:sz w:val="20"/>
          <w:szCs w:val="20"/>
          <w:shd w:val="clear" w:color="auto" w:fill="FFFFFF"/>
        </w:rPr>
        <w:t>não se negue a aplicaçã</w:t>
      </w:r>
      <w:r w:rsidR="00122E1A">
        <w:rPr>
          <w:rFonts w:ascii="Arial" w:hAnsi="Arial" w:cs="Arial"/>
          <w:sz w:val="20"/>
          <w:szCs w:val="20"/>
          <w:shd w:val="clear" w:color="auto" w:fill="FFFFFF"/>
        </w:rPr>
        <w:t>o do princípio da A</w:t>
      </w:r>
      <w:r>
        <w:rPr>
          <w:rFonts w:ascii="Arial" w:hAnsi="Arial" w:cs="Arial"/>
          <w:sz w:val="20"/>
          <w:szCs w:val="20"/>
          <w:shd w:val="clear" w:color="auto" w:fill="FFFFFF"/>
        </w:rPr>
        <w:t>dstrição ao E</w:t>
      </w:r>
      <w:r w:rsidRPr="008E7675">
        <w:rPr>
          <w:rFonts w:ascii="Arial" w:hAnsi="Arial" w:cs="Arial"/>
          <w:sz w:val="20"/>
          <w:szCs w:val="20"/>
          <w:shd w:val="clear" w:color="auto" w:fill="FFFFFF"/>
        </w:rPr>
        <w:t>dital nos julgamentos relativos ao cumprimento das exigências formais dos certames públicos</w:t>
      </w:r>
      <w:r>
        <w:rPr>
          <w:rFonts w:ascii="Arial" w:hAnsi="Arial" w:cs="Arial"/>
          <w:sz w:val="20"/>
          <w:szCs w:val="20"/>
          <w:shd w:val="clear" w:color="auto" w:fill="FFFFFF"/>
        </w:rPr>
        <w:t xml:space="preserve">, pode-se mitigar a </w:t>
      </w:r>
      <w:r>
        <w:rPr>
          <w:rFonts w:ascii="Arial" w:hAnsi="Arial" w:cs="Arial"/>
          <w:sz w:val="20"/>
          <w:szCs w:val="20"/>
          <w:shd w:val="clear" w:color="auto" w:fill="FFFFFF"/>
        </w:rPr>
        <w:lastRenderedPageBreak/>
        <w:t>aplicaçã</w:t>
      </w:r>
      <w:r w:rsidR="00122E1A">
        <w:rPr>
          <w:rFonts w:ascii="Arial" w:hAnsi="Arial" w:cs="Arial"/>
          <w:sz w:val="20"/>
          <w:szCs w:val="20"/>
          <w:shd w:val="clear" w:color="auto" w:fill="FFFFFF"/>
        </w:rPr>
        <w:t>o de tal entendimento quando a C</w:t>
      </w:r>
      <w:r>
        <w:rPr>
          <w:rFonts w:ascii="Arial" w:hAnsi="Arial" w:cs="Arial"/>
          <w:sz w:val="20"/>
          <w:szCs w:val="20"/>
          <w:shd w:val="clear" w:color="auto" w:fill="FFFFFF"/>
        </w:rPr>
        <w:t>omissão</w:t>
      </w:r>
      <w:r w:rsidR="00122E1A">
        <w:rPr>
          <w:rFonts w:ascii="Arial" w:hAnsi="Arial" w:cs="Arial"/>
          <w:sz w:val="20"/>
          <w:szCs w:val="20"/>
          <w:shd w:val="clear" w:color="auto" w:fill="FFFFFF"/>
        </w:rPr>
        <w:t xml:space="preserve"> de Licitação</w:t>
      </w:r>
      <w:r>
        <w:rPr>
          <w:rFonts w:ascii="Arial" w:hAnsi="Arial" w:cs="Arial"/>
          <w:sz w:val="20"/>
          <w:szCs w:val="20"/>
          <w:shd w:val="clear" w:color="auto" w:fill="FFFFFF"/>
        </w:rPr>
        <w:t xml:space="preserve"> possuir meios de sanar a irregularidade apontada, e desd</w:t>
      </w:r>
      <w:r w:rsidR="00122E1A">
        <w:rPr>
          <w:rFonts w:ascii="Arial" w:hAnsi="Arial" w:cs="Arial"/>
          <w:sz w:val="20"/>
          <w:szCs w:val="20"/>
          <w:shd w:val="clear" w:color="auto" w:fill="FFFFFF"/>
        </w:rPr>
        <w:t>e que a finalidade precípua do E</w:t>
      </w:r>
      <w:r>
        <w:rPr>
          <w:rFonts w:ascii="Arial" w:hAnsi="Arial" w:cs="Arial"/>
          <w:sz w:val="20"/>
          <w:szCs w:val="20"/>
          <w:shd w:val="clear" w:color="auto" w:fill="FFFFFF"/>
        </w:rPr>
        <w:t>dital seja atingida, sobretudo quando o excesso de formalismo afronta de maneira direta princípios de maior relevância no procedimento Licitatório, exatamente o que ocorreu no caso em comento.</w:t>
      </w:r>
    </w:p>
    <w:p w:rsidR="008E7675" w:rsidRPr="008E7675" w:rsidRDefault="008E7675" w:rsidP="008E7675">
      <w:pPr>
        <w:pStyle w:val="PargrafodaLista"/>
        <w:rPr>
          <w:rFonts w:ascii="Arial" w:hAnsi="Arial" w:cs="Arial"/>
          <w:sz w:val="20"/>
          <w:szCs w:val="20"/>
          <w:shd w:val="clear" w:color="auto" w:fill="FFFFFF"/>
        </w:rPr>
      </w:pPr>
    </w:p>
    <w:p w:rsidR="00976393" w:rsidRPr="008E7675" w:rsidRDefault="008E7675" w:rsidP="00976393">
      <w:pPr>
        <w:pStyle w:val="PargrafodaLista"/>
        <w:numPr>
          <w:ilvl w:val="0"/>
          <w:numId w:val="11"/>
        </w:numPr>
        <w:spacing w:line="360" w:lineRule="auto"/>
        <w:ind w:left="0" w:firstLine="0"/>
        <w:jc w:val="both"/>
        <w:rPr>
          <w:rFonts w:ascii="Arial" w:hAnsi="Arial" w:cs="Arial"/>
          <w:sz w:val="20"/>
          <w:szCs w:val="20"/>
        </w:rPr>
      </w:pPr>
      <w:r>
        <w:rPr>
          <w:rFonts w:ascii="Arial" w:hAnsi="Arial" w:cs="Arial"/>
          <w:sz w:val="20"/>
          <w:szCs w:val="20"/>
          <w:shd w:val="clear" w:color="auto" w:fill="FFFFFF"/>
        </w:rPr>
        <w:t xml:space="preserve">Neste sentido, o entendimento jurisprudencial do egrégio TJMG encontra-se consolidado: </w:t>
      </w:r>
    </w:p>
    <w:p w:rsidR="008E7675" w:rsidRPr="008E7675" w:rsidRDefault="008E7675" w:rsidP="008E7675">
      <w:pPr>
        <w:pStyle w:val="PargrafodaLista"/>
        <w:rPr>
          <w:rFonts w:ascii="Arial" w:hAnsi="Arial" w:cs="Arial"/>
          <w:sz w:val="20"/>
          <w:szCs w:val="20"/>
        </w:rPr>
      </w:pPr>
    </w:p>
    <w:p w:rsidR="008E7675" w:rsidRDefault="008E7675" w:rsidP="008E7675">
      <w:pPr>
        <w:spacing w:line="360" w:lineRule="auto"/>
        <w:jc w:val="both"/>
        <w:rPr>
          <w:rFonts w:ascii="Arial" w:hAnsi="Arial" w:cs="Arial"/>
          <w:sz w:val="20"/>
          <w:szCs w:val="20"/>
        </w:rPr>
      </w:pPr>
    </w:p>
    <w:p w:rsidR="008E7675" w:rsidRDefault="008E7675" w:rsidP="008E7675">
      <w:pPr>
        <w:spacing w:line="360" w:lineRule="auto"/>
        <w:ind w:left="2832"/>
        <w:jc w:val="both"/>
        <w:rPr>
          <w:rStyle w:val="apple-converted-space"/>
          <w:rFonts w:ascii="Arial" w:hAnsi="Arial" w:cs="Arial"/>
          <w:sz w:val="16"/>
          <w:szCs w:val="16"/>
          <w:shd w:val="clear" w:color="auto" w:fill="FFFFFF"/>
        </w:rPr>
      </w:pPr>
      <w:r>
        <w:rPr>
          <w:rFonts w:ascii="Arial" w:hAnsi="Arial" w:cs="Arial"/>
          <w:sz w:val="16"/>
          <w:szCs w:val="16"/>
          <w:shd w:val="clear" w:color="auto" w:fill="FFFFFF"/>
        </w:rPr>
        <w:t>“</w:t>
      </w:r>
      <w:r w:rsidRPr="008E7675">
        <w:rPr>
          <w:rFonts w:ascii="Arial" w:hAnsi="Arial" w:cs="Arial"/>
          <w:sz w:val="16"/>
          <w:szCs w:val="16"/>
          <w:shd w:val="clear" w:color="auto" w:fill="FFFFFF"/>
        </w:rPr>
        <w:t>EMENTA: MANDADO DE SEGURANÇA ORIGINÁRIO.</w:t>
      </w:r>
      <w:r w:rsidRPr="008E7675">
        <w:rPr>
          <w:rStyle w:val="apple-converted-space"/>
          <w:rFonts w:ascii="Arial" w:hAnsi="Arial" w:cs="Arial"/>
          <w:sz w:val="16"/>
          <w:szCs w:val="16"/>
          <w:shd w:val="clear" w:color="auto" w:fill="FFFFFF"/>
        </w:rPr>
        <w:t> </w:t>
      </w:r>
      <w:r w:rsidRPr="008E7675">
        <w:rPr>
          <w:rFonts w:ascii="Arial" w:hAnsi="Arial" w:cs="Arial"/>
          <w:bCs/>
          <w:sz w:val="16"/>
          <w:szCs w:val="16"/>
          <w:shd w:val="clear" w:color="auto" w:fill="FFFFFF"/>
        </w:rPr>
        <w:t>LICITAÇÃO</w:t>
      </w:r>
      <w:r w:rsidRPr="008E7675">
        <w:rPr>
          <w:rFonts w:ascii="Arial" w:hAnsi="Arial" w:cs="Arial"/>
          <w:sz w:val="16"/>
          <w:szCs w:val="16"/>
          <w:shd w:val="clear" w:color="auto" w:fill="FFFFFF"/>
        </w:rPr>
        <w:t>. INABILITAÇÃO DE LICITANTE CUJA PROPOSTA HAVIA SIDO CLASSIFICADA EM PRIMEIRO LUGAR.</w:t>
      </w:r>
      <w:r w:rsidRPr="008E7675">
        <w:rPr>
          <w:rStyle w:val="apple-converted-space"/>
          <w:rFonts w:ascii="Arial" w:hAnsi="Arial" w:cs="Arial"/>
          <w:sz w:val="16"/>
          <w:szCs w:val="16"/>
          <w:shd w:val="clear" w:color="auto" w:fill="FFFFFF"/>
        </w:rPr>
        <w:t> </w:t>
      </w:r>
      <w:r w:rsidRPr="008E7675">
        <w:rPr>
          <w:rFonts w:ascii="Arial" w:hAnsi="Arial" w:cs="Arial"/>
          <w:bCs/>
          <w:sz w:val="16"/>
          <w:szCs w:val="16"/>
          <w:shd w:val="clear" w:color="auto" w:fill="FFFFFF"/>
        </w:rPr>
        <w:t>FORMALISMO</w:t>
      </w:r>
      <w:r w:rsidRPr="008E7675">
        <w:rPr>
          <w:rStyle w:val="apple-converted-space"/>
          <w:rFonts w:ascii="Arial" w:hAnsi="Arial" w:cs="Arial"/>
          <w:sz w:val="16"/>
          <w:szCs w:val="16"/>
          <w:shd w:val="clear" w:color="auto" w:fill="FFFFFF"/>
        </w:rPr>
        <w:t> </w:t>
      </w:r>
      <w:r w:rsidRPr="008E7675">
        <w:rPr>
          <w:rFonts w:ascii="Arial" w:hAnsi="Arial" w:cs="Arial"/>
          <w:sz w:val="16"/>
          <w:szCs w:val="16"/>
          <w:shd w:val="clear" w:color="auto" w:fill="FFFFFF"/>
        </w:rPr>
        <w:t>EXCESSIVO. PRINCÍPIO DA RAZOABILIDADE. IRREGULARIDADE SANADA. DIREITO LÍQUIDO E CERTO. PRESENÇA. SEGURANÇA CONCEDIDA QUANTO AO PEDIDO ALTERNATIVO.</w:t>
      </w:r>
      <w:r w:rsidRPr="008E7675">
        <w:rPr>
          <w:rStyle w:val="apple-converted-space"/>
          <w:rFonts w:ascii="Arial" w:hAnsi="Arial" w:cs="Arial"/>
          <w:sz w:val="16"/>
          <w:szCs w:val="16"/>
          <w:shd w:val="clear" w:color="auto" w:fill="FFFFFF"/>
        </w:rPr>
        <w:t> </w:t>
      </w:r>
      <w:r w:rsidRPr="008E7675">
        <w:rPr>
          <w:rFonts w:ascii="Arial" w:hAnsi="Arial" w:cs="Arial"/>
          <w:sz w:val="16"/>
          <w:szCs w:val="16"/>
          <w:shd w:val="clear" w:color="auto" w:fill="FFFFFF"/>
        </w:rPr>
        <w:t>-</w:t>
      </w:r>
      <w:r>
        <w:rPr>
          <w:rFonts w:ascii="Arial" w:hAnsi="Arial" w:cs="Arial"/>
          <w:sz w:val="16"/>
          <w:szCs w:val="16"/>
          <w:shd w:val="clear" w:color="auto" w:fill="FFFFFF"/>
        </w:rPr>
        <w:t xml:space="preserve"> </w:t>
      </w:r>
      <w:r w:rsidRPr="008E7675">
        <w:rPr>
          <w:rFonts w:ascii="Arial" w:hAnsi="Arial" w:cs="Arial"/>
          <w:sz w:val="16"/>
          <w:szCs w:val="16"/>
          <w:shd w:val="clear" w:color="auto" w:fill="FFFFFF"/>
        </w:rPr>
        <w:t>O mandado de segurança presta-se a proteger direito líquido e certo, na hipótese de alguém sofrer violação de direito ou houver justo receio de sofrê-la, em virtude de ato ilegal ou com abuso de poder de autoridade. Assim, para a concessão da ordem, exige-se o preenchimento simultâneo de dois requisitos: a existência de direito líquido e certo e a configuração de ato maculado por ilegalidade ou abuso de poder, os quais se encontram presentes no caso em comento.</w:t>
      </w:r>
      <w:r w:rsidRPr="008E7675">
        <w:rPr>
          <w:rStyle w:val="apple-converted-space"/>
          <w:rFonts w:ascii="Arial" w:hAnsi="Arial" w:cs="Arial"/>
          <w:sz w:val="16"/>
          <w:szCs w:val="16"/>
          <w:shd w:val="clear" w:color="auto" w:fill="FFFFFF"/>
        </w:rPr>
        <w:t> </w:t>
      </w:r>
      <w:r w:rsidRPr="008E7675">
        <w:rPr>
          <w:rFonts w:ascii="Arial" w:hAnsi="Arial" w:cs="Arial"/>
          <w:sz w:val="16"/>
          <w:szCs w:val="16"/>
        </w:rPr>
        <w:t xml:space="preserve"> </w:t>
      </w:r>
      <w:r w:rsidRPr="008E7675">
        <w:rPr>
          <w:rFonts w:ascii="Arial" w:hAnsi="Arial" w:cs="Arial"/>
          <w:sz w:val="16"/>
          <w:szCs w:val="16"/>
          <w:shd w:val="clear" w:color="auto" w:fill="FFFFFF"/>
        </w:rPr>
        <w:t>-</w:t>
      </w:r>
      <w:r>
        <w:rPr>
          <w:rFonts w:ascii="Arial" w:hAnsi="Arial" w:cs="Arial"/>
          <w:sz w:val="16"/>
          <w:szCs w:val="16"/>
          <w:shd w:val="clear" w:color="auto" w:fill="FFFFFF"/>
        </w:rPr>
        <w:t xml:space="preserve"> </w:t>
      </w:r>
      <w:r w:rsidRPr="008E7675">
        <w:rPr>
          <w:rFonts w:ascii="Arial" w:hAnsi="Arial" w:cs="Arial"/>
          <w:b/>
          <w:sz w:val="16"/>
          <w:szCs w:val="16"/>
          <w:shd w:val="clear" w:color="auto" w:fill="FFFFFF"/>
        </w:rPr>
        <w:t xml:space="preserve">Conquanto não se negue a aplicação do princípio da adstrição ao edital nos julgamentos relativos ao cumprimento das exigências formais dos certames públicos, </w:t>
      </w:r>
      <w:r w:rsidRPr="008E7675">
        <w:rPr>
          <w:rFonts w:ascii="Arial" w:hAnsi="Arial" w:cs="Arial"/>
          <w:b/>
          <w:sz w:val="16"/>
          <w:szCs w:val="16"/>
          <w:u w:val="single"/>
          <w:shd w:val="clear" w:color="auto" w:fill="FFFFFF"/>
        </w:rPr>
        <w:t>é inegável que tal entendimento não deve prevalecer quando resta evidenciado que o</w:t>
      </w:r>
      <w:r w:rsidRPr="008E7675">
        <w:rPr>
          <w:rStyle w:val="apple-converted-space"/>
          <w:rFonts w:ascii="Arial" w:hAnsi="Arial" w:cs="Arial"/>
          <w:b/>
          <w:sz w:val="16"/>
          <w:szCs w:val="16"/>
          <w:u w:val="single"/>
          <w:shd w:val="clear" w:color="auto" w:fill="FFFFFF"/>
        </w:rPr>
        <w:t> </w:t>
      </w:r>
      <w:r w:rsidRPr="008E7675">
        <w:rPr>
          <w:rFonts w:ascii="Arial" w:hAnsi="Arial" w:cs="Arial"/>
          <w:b/>
          <w:bCs/>
          <w:sz w:val="16"/>
          <w:szCs w:val="16"/>
          <w:u w:val="single"/>
          <w:shd w:val="clear" w:color="auto" w:fill="FFFFFF"/>
        </w:rPr>
        <w:t>formalismo</w:t>
      </w:r>
      <w:r w:rsidRPr="008E7675">
        <w:rPr>
          <w:rStyle w:val="apple-converted-space"/>
          <w:rFonts w:ascii="Arial" w:hAnsi="Arial" w:cs="Arial"/>
          <w:b/>
          <w:sz w:val="16"/>
          <w:szCs w:val="16"/>
          <w:u w:val="single"/>
          <w:shd w:val="clear" w:color="auto" w:fill="FFFFFF"/>
        </w:rPr>
        <w:t> </w:t>
      </w:r>
      <w:r w:rsidRPr="008E7675">
        <w:rPr>
          <w:rFonts w:ascii="Arial" w:hAnsi="Arial" w:cs="Arial"/>
          <w:b/>
          <w:sz w:val="16"/>
          <w:szCs w:val="16"/>
          <w:u w:val="single"/>
          <w:shd w:val="clear" w:color="auto" w:fill="FFFFFF"/>
        </w:rPr>
        <w:t>excessivo afronta diretamente outros princípios de maior relevância, como o interesse público diretamente relacionado à amplitude das propostas oferecidas à Administração Pública</w:t>
      </w:r>
      <w:r w:rsidRPr="008E7675">
        <w:rPr>
          <w:rFonts w:ascii="Arial" w:hAnsi="Arial" w:cs="Arial"/>
          <w:sz w:val="16"/>
          <w:szCs w:val="16"/>
          <w:shd w:val="clear" w:color="auto" w:fill="FFFFFF"/>
        </w:rPr>
        <w:t>.</w:t>
      </w:r>
      <w:r>
        <w:rPr>
          <w:rStyle w:val="apple-converted-space"/>
          <w:rFonts w:ascii="Arial" w:hAnsi="Arial" w:cs="Arial"/>
          <w:sz w:val="16"/>
          <w:szCs w:val="16"/>
          <w:shd w:val="clear" w:color="auto" w:fill="FFFFFF"/>
        </w:rPr>
        <w:t>” (TJMG – 1ª Câmara Cível – Mandado de Segurança nº 1.0000.14.005.834-8/000 – Desembargador Relator Eduardo Andrade – Julgado em 18/11/2014 – Grifo Nosso).</w:t>
      </w:r>
    </w:p>
    <w:p w:rsidR="00395D24" w:rsidRPr="008E7675" w:rsidRDefault="00395D24" w:rsidP="008E7675">
      <w:pPr>
        <w:spacing w:line="360" w:lineRule="auto"/>
        <w:ind w:left="2832"/>
        <w:jc w:val="both"/>
        <w:rPr>
          <w:rFonts w:ascii="Arial" w:hAnsi="Arial" w:cs="Arial"/>
          <w:i/>
          <w:sz w:val="16"/>
          <w:szCs w:val="16"/>
        </w:rPr>
      </w:pPr>
    </w:p>
    <w:p w:rsidR="008E7675" w:rsidRPr="008E7675" w:rsidRDefault="008E7675" w:rsidP="008E7675">
      <w:pPr>
        <w:pStyle w:val="PargrafodaLista"/>
        <w:rPr>
          <w:rFonts w:ascii="Arial" w:hAnsi="Arial" w:cs="Arial"/>
          <w:sz w:val="20"/>
          <w:szCs w:val="20"/>
        </w:rPr>
      </w:pPr>
    </w:p>
    <w:p w:rsidR="008E7675" w:rsidRDefault="008E7675" w:rsidP="00976393">
      <w:pPr>
        <w:pStyle w:val="PargrafodaLista"/>
        <w:numPr>
          <w:ilvl w:val="0"/>
          <w:numId w:val="11"/>
        </w:numPr>
        <w:spacing w:line="360" w:lineRule="auto"/>
        <w:ind w:left="0" w:firstLine="0"/>
        <w:jc w:val="both"/>
        <w:rPr>
          <w:rFonts w:ascii="Arial" w:hAnsi="Arial" w:cs="Arial"/>
          <w:sz w:val="20"/>
          <w:szCs w:val="20"/>
        </w:rPr>
      </w:pPr>
      <w:r>
        <w:rPr>
          <w:rFonts w:ascii="Arial" w:hAnsi="Arial" w:cs="Arial"/>
          <w:sz w:val="20"/>
          <w:szCs w:val="20"/>
        </w:rPr>
        <w:t>Assim, por todo o exposto, opina-se pelo acolhimento do Recurso Administrativo interposto pelo licitante</w:t>
      </w:r>
      <w:r w:rsidRPr="008E7675">
        <w:rPr>
          <w:rFonts w:ascii="Arial" w:hAnsi="Arial" w:cs="Arial"/>
          <w:sz w:val="20"/>
          <w:szCs w:val="20"/>
        </w:rPr>
        <w:t xml:space="preserve"> </w:t>
      </w:r>
      <w:r w:rsidRPr="00186B89">
        <w:rPr>
          <w:rFonts w:ascii="Arial" w:hAnsi="Arial" w:cs="Arial"/>
          <w:sz w:val="20"/>
          <w:szCs w:val="20"/>
        </w:rPr>
        <w:t>ALFREDO JOSÉ DE FARIA (inscrição 245, classificação: 19)</w:t>
      </w:r>
      <w:r>
        <w:rPr>
          <w:rFonts w:ascii="Arial" w:hAnsi="Arial" w:cs="Arial"/>
          <w:sz w:val="20"/>
          <w:szCs w:val="20"/>
        </w:rPr>
        <w:t>, deferindo-se o pleito de habilitação deste.</w:t>
      </w:r>
    </w:p>
    <w:p w:rsidR="008E7675" w:rsidRDefault="008E7675" w:rsidP="008E7675">
      <w:pPr>
        <w:spacing w:line="360" w:lineRule="auto"/>
        <w:jc w:val="both"/>
        <w:rPr>
          <w:rFonts w:ascii="Arial" w:hAnsi="Arial" w:cs="Arial"/>
          <w:sz w:val="20"/>
          <w:szCs w:val="20"/>
        </w:rPr>
      </w:pPr>
    </w:p>
    <w:p w:rsidR="008E7675" w:rsidRPr="00186B89" w:rsidRDefault="008E7675" w:rsidP="008E7675">
      <w:pPr>
        <w:spacing w:line="360" w:lineRule="auto"/>
        <w:jc w:val="both"/>
        <w:rPr>
          <w:rFonts w:ascii="Arial" w:hAnsi="Arial" w:cs="Arial"/>
          <w:b/>
          <w:i/>
          <w:sz w:val="20"/>
          <w:szCs w:val="20"/>
        </w:rPr>
      </w:pPr>
      <w:r>
        <w:rPr>
          <w:rFonts w:ascii="Arial" w:hAnsi="Arial" w:cs="Arial"/>
          <w:b/>
          <w:i/>
          <w:sz w:val="20"/>
          <w:szCs w:val="20"/>
        </w:rPr>
        <w:t>II.3</w:t>
      </w:r>
      <w:r w:rsidRPr="00186B89">
        <w:rPr>
          <w:rFonts w:ascii="Arial" w:hAnsi="Arial" w:cs="Arial"/>
          <w:b/>
          <w:i/>
          <w:sz w:val="20"/>
          <w:szCs w:val="20"/>
        </w:rPr>
        <w:t xml:space="preserve"> – DA </w:t>
      </w:r>
      <w:r>
        <w:rPr>
          <w:rFonts w:ascii="Arial" w:hAnsi="Arial" w:cs="Arial"/>
          <w:b/>
          <w:i/>
          <w:sz w:val="20"/>
          <w:szCs w:val="20"/>
        </w:rPr>
        <w:t>AUSÊNCIA DE APRESENTAÇÃO DE CERTIDÕES INDISPENSÁVEIS PARA A HABILITAÇÃO – INDEFERIMENTO DOS RECURSOS</w:t>
      </w:r>
    </w:p>
    <w:p w:rsidR="008E7675" w:rsidRPr="008E7675" w:rsidRDefault="008E7675" w:rsidP="008E7675">
      <w:pPr>
        <w:spacing w:line="360" w:lineRule="auto"/>
        <w:jc w:val="both"/>
        <w:rPr>
          <w:rFonts w:ascii="Arial" w:hAnsi="Arial" w:cs="Arial"/>
          <w:sz w:val="20"/>
          <w:szCs w:val="20"/>
        </w:rPr>
      </w:pPr>
    </w:p>
    <w:p w:rsidR="008E7675" w:rsidRDefault="008E7675" w:rsidP="00976393">
      <w:pPr>
        <w:pStyle w:val="PargrafodaLista"/>
        <w:numPr>
          <w:ilvl w:val="0"/>
          <w:numId w:val="11"/>
        </w:numPr>
        <w:spacing w:line="360" w:lineRule="auto"/>
        <w:ind w:left="0" w:firstLine="0"/>
        <w:jc w:val="both"/>
        <w:rPr>
          <w:rFonts w:ascii="Arial" w:hAnsi="Arial" w:cs="Arial"/>
          <w:sz w:val="20"/>
          <w:szCs w:val="20"/>
        </w:rPr>
      </w:pPr>
      <w:r>
        <w:rPr>
          <w:rFonts w:ascii="Arial" w:hAnsi="Arial" w:cs="Arial"/>
          <w:sz w:val="20"/>
          <w:szCs w:val="20"/>
        </w:rPr>
        <w:t xml:space="preserve">Por derradeiro, </w:t>
      </w:r>
      <w:r w:rsidR="00A60E6B">
        <w:rPr>
          <w:rFonts w:ascii="Arial" w:hAnsi="Arial" w:cs="Arial"/>
          <w:sz w:val="20"/>
          <w:szCs w:val="20"/>
        </w:rPr>
        <w:t>foram apresentados Recursos Administrativos pelos licitantes JOSÉ BARBOSA DE ALMEIDA (</w:t>
      </w:r>
      <w:r w:rsidR="00A60E6B" w:rsidRPr="00186B89">
        <w:rPr>
          <w:rFonts w:ascii="Arial" w:hAnsi="Arial" w:cs="Arial"/>
          <w:sz w:val="20"/>
          <w:szCs w:val="20"/>
        </w:rPr>
        <w:t xml:space="preserve">inscrição </w:t>
      </w:r>
      <w:r w:rsidR="00A60E6B">
        <w:rPr>
          <w:rFonts w:ascii="Arial" w:hAnsi="Arial" w:cs="Arial"/>
          <w:sz w:val="20"/>
          <w:szCs w:val="20"/>
        </w:rPr>
        <w:t>4, classificação: 30) e FLÁVIO LÚCIO XAVIER (inscrição 221</w:t>
      </w:r>
      <w:r w:rsidR="00A60E6B" w:rsidRPr="00186B89">
        <w:rPr>
          <w:rFonts w:ascii="Arial" w:hAnsi="Arial" w:cs="Arial"/>
          <w:sz w:val="20"/>
          <w:szCs w:val="20"/>
        </w:rPr>
        <w:t>5, classificação: 1</w:t>
      </w:r>
      <w:r w:rsidR="00A60E6B">
        <w:rPr>
          <w:rFonts w:ascii="Arial" w:hAnsi="Arial" w:cs="Arial"/>
          <w:sz w:val="20"/>
          <w:szCs w:val="20"/>
        </w:rPr>
        <w:t>0</w:t>
      </w:r>
      <w:r w:rsidR="00A60E6B" w:rsidRPr="00186B89">
        <w:rPr>
          <w:rFonts w:ascii="Arial" w:hAnsi="Arial" w:cs="Arial"/>
          <w:sz w:val="20"/>
          <w:szCs w:val="20"/>
        </w:rPr>
        <w:t>9</w:t>
      </w:r>
      <w:r w:rsidR="00A60E6B">
        <w:rPr>
          <w:rFonts w:ascii="Arial" w:hAnsi="Arial" w:cs="Arial"/>
          <w:sz w:val="20"/>
          <w:szCs w:val="20"/>
        </w:rPr>
        <w:t>), pois o primeiro foi inabilitado</w:t>
      </w:r>
      <w:r w:rsidR="00D15FEF">
        <w:rPr>
          <w:rFonts w:ascii="Arial" w:hAnsi="Arial" w:cs="Arial"/>
          <w:sz w:val="20"/>
          <w:szCs w:val="20"/>
        </w:rPr>
        <w:t xml:space="preserve"> </w:t>
      </w:r>
      <w:r w:rsidR="00A60E6B">
        <w:rPr>
          <w:rFonts w:ascii="Arial" w:hAnsi="Arial" w:cs="Arial"/>
          <w:sz w:val="20"/>
          <w:szCs w:val="20"/>
        </w:rPr>
        <w:t>por ter apresentado tão somente uma Certidão Negativa de Débitos Municipais de Santa Luzia/MG quanto ao IPTU e ao TSU de um imóvel localizado na referida municipalidade, quedando-se silente quanto aos demais</w:t>
      </w:r>
      <w:r w:rsidR="00D15FEF">
        <w:rPr>
          <w:rFonts w:ascii="Arial" w:hAnsi="Arial" w:cs="Arial"/>
          <w:sz w:val="20"/>
          <w:szCs w:val="20"/>
        </w:rPr>
        <w:t xml:space="preserve"> tributos de natureza municipal, de modo que o segundo tornou-se inabilitado por não ter apresentado a Certidão Negativa de Débitos Fiscais da Secretaria do Estado da Fazenda do Estado de Minas Gerais</w:t>
      </w:r>
    </w:p>
    <w:p w:rsidR="00A60E6B" w:rsidRPr="00A60E6B" w:rsidRDefault="00A60E6B" w:rsidP="00A60E6B">
      <w:pPr>
        <w:spacing w:line="360" w:lineRule="auto"/>
        <w:jc w:val="both"/>
        <w:rPr>
          <w:rFonts w:ascii="Arial" w:hAnsi="Arial" w:cs="Arial"/>
          <w:sz w:val="20"/>
          <w:szCs w:val="20"/>
        </w:rPr>
      </w:pPr>
    </w:p>
    <w:p w:rsidR="00A60E6B" w:rsidRDefault="00A60E6B" w:rsidP="00976393">
      <w:pPr>
        <w:pStyle w:val="PargrafodaLista"/>
        <w:numPr>
          <w:ilvl w:val="0"/>
          <w:numId w:val="11"/>
        </w:numPr>
        <w:spacing w:line="360" w:lineRule="auto"/>
        <w:ind w:left="0" w:firstLine="0"/>
        <w:jc w:val="both"/>
        <w:rPr>
          <w:rFonts w:ascii="Arial" w:hAnsi="Arial" w:cs="Arial"/>
          <w:sz w:val="20"/>
          <w:szCs w:val="20"/>
        </w:rPr>
      </w:pPr>
      <w:r>
        <w:rPr>
          <w:rFonts w:ascii="Arial" w:hAnsi="Arial" w:cs="Arial"/>
          <w:sz w:val="20"/>
          <w:szCs w:val="20"/>
        </w:rPr>
        <w:t>Registre-se que o Sr. FLÁVIO LÚCIO XAVIER, no bojo de sua peça recursal, aduz que a sua inabilitação</w:t>
      </w:r>
      <w:r w:rsidR="007C4405">
        <w:rPr>
          <w:rFonts w:ascii="Arial" w:hAnsi="Arial" w:cs="Arial"/>
          <w:sz w:val="20"/>
          <w:szCs w:val="20"/>
        </w:rPr>
        <w:t>,</w:t>
      </w:r>
      <w:r>
        <w:rPr>
          <w:rFonts w:ascii="Arial" w:hAnsi="Arial" w:cs="Arial"/>
          <w:sz w:val="20"/>
          <w:szCs w:val="20"/>
        </w:rPr>
        <w:t xml:space="preserve"> pela ausência da apresentação da Certidão Negativa de Débitos Fiscais da Secretaria do Estado da Fazenda do estado de Minas Gerais, constitui excesso de formalismo por parte da Comissão de Licitação, </w:t>
      </w:r>
      <w:r>
        <w:rPr>
          <w:rFonts w:ascii="Arial" w:hAnsi="Arial" w:cs="Arial"/>
          <w:sz w:val="20"/>
          <w:szCs w:val="20"/>
        </w:rPr>
        <w:lastRenderedPageBreak/>
        <w:t>haja vista se tratar de mera irregularidade sanável, ao passo que o Sr. JOSÉ BARBOSA DE ALMEIDA argumenta em seu Recurso que</w:t>
      </w:r>
      <w:r w:rsidR="00B65E67">
        <w:rPr>
          <w:rFonts w:ascii="Arial" w:hAnsi="Arial" w:cs="Arial"/>
          <w:sz w:val="20"/>
          <w:szCs w:val="20"/>
        </w:rPr>
        <w:t xml:space="preserve"> </w:t>
      </w:r>
      <w:r w:rsidR="007C4405">
        <w:rPr>
          <w:rFonts w:ascii="Arial" w:hAnsi="Arial" w:cs="Arial"/>
          <w:sz w:val="20"/>
          <w:szCs w:val="20"/>
        </w:rPr>
        <w:t>se encontra</w:t>
      </w:r>
      <w:r w:rsidR="00B65E67">
        <w:rPr>
          <w:rFonts w:ascii="Arial" w:hAnsi="Arial" w:cs="Arial"/>
          <w:sz w:val="20"/>
          <w:szCs w:val="20"/>
        </w:rPr>
        <w:t xml:space="preserve"> quite com a Receita Municipal do Município de Santa Luzia/MG, fazendo a juntada, em momento posterior, da certidão correta emitida pela aludida municipalidade, </w:t>
      </w:r>
      <w:r w:rsidR="00303189">
        <w:rPr>
          <w:rFonts w:ascii="Arial" w:hAnsi="Arial" w:cs="Arial"/>
          <w:sz w:val="20"/>
          <w:szCs w:val="20"/>
        </w:rPr>
        <w:t xml:space="preserve">qual seja, </w:t>
      </w:r>
      <w:r w:rsidR="00303189" w:rsidRPr="00303189">
        <w:rPr>
          <w:rFonts w:ascii="Arial" w:hAnsi="Arial" w:cs="Arial"/>
          <w:i/>
          <w:sz w:val="20"/>
          <w:szCs w:val="20"/>
        </w:rPr>
        <w:t>Certidão Negativa de Débitos Fiscais de Quitação Plena – Pessoa Física</w:t>
      </w:r>
      <w:r w:rsidR="00815FAB">
        <w:rPr>
          <w:rFonts w:ascii="Arial" w:hAnsi="Arial" w:cs="Arial"/>
          <w:sz w:val="20"/>
          <w:szCs w:val="20"/>
        </w:rPr>
        <w:t>, alegando, ainda, que tal irregularidade não resultará em prejuízo aos demais partícipes do certame.</w:t>
      </w:r>
    </w:p>
    <w:p w:rsidR="00815FAB" w:rsidRPr="00815FAB" w:rsidRDefault="00815FAB" w:rsidP="00815FAB">
      <w:pPr>
        <w:pStyle w:val="PargrafodaLista"/>
        <w:rPr>
          <w:rFonts w:ascii="Arial" w:hAnsi="Arial" w:cs="Arial"/>
          <w:sz w:val="20"/>
          <w:szCs w:val="20"/>
        </w:rPr>
      </w:pPr>
    </w:p>
    <w:p w:rsidR="00815FAB" w:rsidRDefault="00DD5EE9" w:rsidP="00976393">
      <w:pPr>
        <w:pStyle w:val="PargrafodaLista"/>
        <w:numPr>
          <w:ilvl w:val="0"/>
          <w:numId w:val="11"/>
        </w:numPr>
        <w:spacing w:line="360" w:lineRule="auto"/>
        <w:ind w:left="0" w:firstLine="0"/>
        <w:jc w:val="both"/>
        <w:rPr>
          <w:rFonts w:ascii="Arial" w:hAnsi="Arial" w:cs="Arial"/>
          <w:sz w:val="20"/>
          <w:szCs w:val="20"/>
        </w:rPr>
      </w:pPr>
      <w:r>
        <w:rPr>
          <w:rFonts w:ascii="Arial" w:hAnsi="Arial" w:cs="Arial"/>
          <w:sz w:val="20"/>
          <w:szCs w:val="20"/>
        </w:rPr>
        <w:t xml:space="preserve">Todavia, em ambos os casos, não há como se afastar ou mitigar os efeitos da aplicação do Princípio da Vinculação ao Instrumento Convocatório, </w:t>
      </w:r>
      <w:r w:rsidR="00DB4BFF">
        <w:rPr>
          <w:rFonts w:ascii="Arial" w:hAnsi="Arial" w:cs="Arial"/>
          <w:sz w:val="20"/>
          <w:szCs w:val="20"/>
        </w:rPr>
        <w:t>pois a ausência de apresentação das certidões que comprovam a Regularidade Fiscal do Licitante</w:t>
      </w:r>
      <w:r w:rsidR="007062DB">
        <w:rPr>
          <w:rFonts w:ascii="Arial" w:hAnsi="Arial" w:cs="Arial"/>
          <w:sz w:val="20"/>
          <w:szCs w:val="20"/>
        </w:rPr>
        <w:t>, ou a apresentação de certidão que não abrange todos os tributos de natureza municipal</w:t>
      </w:r>
      <w:r w:rsidR="005A3D18">
        <w:rPr>
          <w:rFonts w:ascii="Arial" w:hAnsi="Arial" w:cs="Arial"/>
          <w:sz w:val="20"/>
          <w:szCs w:val="20"/>
        </w:rPr>
        <w:t>,</w:t>
      </w:r>
      <w:r w:rsidR="00DB4BFF">
        <w:rPr>
          <w:rFonts w:ascii="Arial" w:hAnsi="Arial" w:cs="Arial"/>
          <w:sz w:val="20"/>
          <w:szCs w:val="20"/>
        </w:rPr>
        <w:t xml:space="preserve"> </w:t>
      </w:r>
      <w:r w:rsidR="005A3D18">
        <w:rPr>
          <w:rFonts w:ascii="Arial" w:hAnsi="Arial" w:cs="Arial"/>
          <w:sz w:val="20"/>
          <w:szCs w:val="20"/>
        </w:rPr>
        <w:t>viola de maneira contundente os preceitos inerentes ao Edital</w:t>
      </w:r>
      <w:r w:rsidR="007062DB">
        <w:rPr>
          <w:rFonts w:ascii="Arial" w:hAnsi="Arial" w:cs="Arial"/>
          <w:sz w:val="20"/>
          <w:szCs w:val="20"/>
        </w:rPr>
        <w:t xml:space="preserve">, sendo certo que a ausência da apresentação de tais documentos na oportunidade legal (entrega dos documentos da habilitação) não pode ser sanada pela Comissão de Licitação, sob pena de </w:t>
      </w:r>
      <w:r w:rsidR="005A3D18">
        <w:rPr>
          <w:rFonts w:ascii="Arial" w:hAnsi="Arial" w:cs="Arial"/>
          <w:sz w:val="20"/>
          <w:szCs w:val="20"/>
        </w:rPr>
        <w:t xml:space="preserve">se </w:t>
      </w:r>
      <w:r w:rsidR="007062DB">
        <w:rPr>
          <w:rFonts w:ascii="Arial" w:hAnsi="Arial" w:cs="Arial"/>
          <w:sz w:val="20"/>
          <w:szCs w:val="20"/>
        </w:rPr>
        <w:t>atribuir benesses a licitantes que não cumpriram com suas obrigações legais, em detrimento dos demais.</w:t>
      </w:r>
    </w:p>
    <w:p w:rsidR="007062DB" w:rsidRPr="007062DB" w:rsidRDefault="007062DB" w:rsidP="007062DB">
      <w:pPr>
        <w:pStyle w:val="PargrafodaLista"/>
        <w:rPr>
          <w:rFonts w:ascii="Arial" w:hAnsi="Arial" w:cs="Arial"/>
          <w:sz w:val="20"/>
          <w:szCs w:val="20"/>
        </w:rPr>
      </w:pPr>
    </w:p>
    <w:p w:rsidR="007062DB" w:rsidRDefault="00F55E87" w:rsidP="00976393">
      <w:pPr>
        <w:pStyle w:val="PargrafodaLista"/>
        <w:numPr>
          <w:ilvl w:val="0"/>
          <w:numId w:val="11"/>
        </w:numPr>
        <w:spacing w:line="360" w:lineRule="auto"/>
        <w:ind w:left="0" w:firstLine="0"/>
        <w:jc w:val="both"/>
        <w:rPr>
          <w:rFonts w:ascii="Arial" w:hAnsi="Arial" w:cs="Arial"/>
          <w:sz w:val="20"/>
          <w:szCs w:val="20"/>
        </w:rPr>
      </w:pPr>
      <w:r>
        <w:rPr>
          <w:rFonts w:ascii="Arial" w:hAnsi="Arial" w:cs="Arial"/>
          <w:sz w:val="20"/>
          <w:szCs w:val="20"/>
        </w:rPr>
        <w:t>Neste contexto, o entendimento jurisprudencial do Egrégio Tribunal de Justiça do Estado de Minas Gerais encontra-se consolidado:</w:t>
      </w:r>
    </w:p>
    <w:p w:rsidR="0048382A" w:rsidRPr="0048382A" w:rsidRDefault="0048382A" w:rsidP="0048382A">
      <w:pPr>
        <w:pStyle w:val="PargrafodaLista"/>
        <w:rPr>
          <w:rFonts w:ascii="Arial" w:hAnsi="Arial" w:cs="Arial"/>
          <w:sz w:val="20"/>
          <w:szCs w:val="20"/>
        </w:rPr>
      </w:pPr>
    </w:p>
    <w:p w:rsidR="0048382A" w:rsidRPr="00F55E87" w:rsidRDefault="0048382A" w:rsidP="0048382A">
      <w:pPr>
        <w:spacing w:line="360" w:lineRule="auto"/>
        <w:ind w:left="3540"/>
        <w:jc w:val="both"/>
        <w:rPr>
          <w:rFonts w:ascii="Arial" w:hAnsi="Arial" w:cs="Arial"/>
          <w:sz w:val="16"/>
          <w:szCs w:val="16"/>
        </w:rPr>
      </w:pPr>
      <w:r>
        <w:rPr>
          <w:rFonts w:ascii="Arial" w:hAnsi="Arial" w:cs="Arial"/>
          <w:sz w:val="16"/>
          <w:szCs w:val="16"/>
          <w:shd w:val="clear" w:color="auto" w:fill="FFFFFF"/>
        </w:rPr>
        <w:t>“</w:t>
      </w:r>
      <w:r w:rsidRPr="00F55E87">
        <w:rPr>
          <w:rFonts w:ascii="Arial" w:hAnsi="Arial" w:cs="Arial"/>
          <w:sz w:val="16"/>
          <w:szCs w:val="16"/>
          <w:shd w:val="clear" w:color="auto" w:fill="FFFFFF"/>
        </w:rPr>
        <w:t>EMENTA: APELAÇÃO CÍVEL - MANDADO DE SEGURANÇA - ADMINISTRATIVO -</w:t>
      </w:r>
      <w:r w:rsidRPr="00F55E87">
        <w:rPr>
          <w:rStyle w:val="apple-converted-space"/>
          <w:rFonts w:ascii="Arial" w:hAnsi="Arial" w:cs="Arial"/>
          <w:sz w:val="16"/>
          <w:szCs w:val="16"/>
          <w:shd w:val="clear" w:color="auto" w:fill="FFFFFF"/>
        </w:rPr>
        <w:t> </w:t>
      </w:r>
      <w:r w:rsidRPr="00F55E87">
        <w:rPr>
          <w:rFonts w:ascii="Arial" w:hAnsi="Arial" w:cs="Arial"/>
          <w:bCs/>
          <w:sz w:val="16"/>
          <w:szCs w:val="16"/>
          <w:shd w:val="clear" w:color="auto" w:fill="FFFFFF"/>
        </w:rPr>
        <w:t>LICITAÇÃO</w:t>
      </w:r>
      <w:r w:rsidRPr="00F55E87">
        <w:rPr>
          <w:rStyle w:val="apple-converted-space"/>
          <w:rFonts w:ascii="Arial" w:hAnsi="Arial" w:cs="Arial"/>
          <w:sz w:val="16"/>
          <w:szCs w:val="16"/>
          <w:shd w:val="clear" w:color="auto" w:fill="FFFFFF"/>
        </w:rPr>
        <w:t> </w:t>
      </w:r>
      <w:r w:rsidRPr="00F55E87">
        <w:rPr>
          <w:rFonts w:ascii="Arial" w:hAnsi="Arial" w:cs="Arial"/>
          <w:sz w:val="16"/>
          <w:szCs w:val="16"/>
          <w:shd w:val="clear" w:color="auto" w:fill="FFFFFF"/>
        </w:rPr>
        <w:t>- VINCULAÇÃO AO INSTRUMENTO CONVOCATÓRIO - AUSÊNCIA DE APRESENTAÇÃO DE</w:t>
      </w:r>
      <w:r w:rsidRPr="00F55E87">
        <w:rPr>
          <w:rStyle w:val="apple-converted-space"/>
          <w:rFonts w:ascii="Arial" w:hAnsi="Arial" w:cs="Arial"/>
          <w:sz w:val="16"/>
          <w:szCs w:val="16"/>
          <w:shd w:val="clear" w:color="auto" w:fill="FFFFFF"/>
        </w:rPr>
        <w:t> </w:t>
      </w:r>
      <w:r w:rsidRPr="00F55E87">
        <w:rPr>
          <w:rFonts w:ascii="Arial" w:hAnsi="Arial" w:cs="Arial"/>
          <w:bCs/>
          <w:sz w:val="16"/>
          <w:szCs w:val="16"/>
          <w:shd w:val="clear" w:color="auto" w:fill="FFFFFF"/>
        </w:rPr>
        <w:t>CND</w:t>
      </w:r>
      <w:r w:rsidRPr="00F55E87">
        <w:rPr>
          <w:rStyle w:val="apple-converted-space"/>
          <w:rFonts w:ascii="Arial" w:hAnsi="Arial" w:cs="Arial"/>
          <w:sz w:val="16"/>
          <w:szCs w:val="16"/>
          <w:shd w:val="clear" w:color="auto" w:fill="FFFFFF"/>
        </w:rPr>
        <w:t> </w:t>
      </w:r>
      <w:r w:rsidRPr="00F55E87">
        <w:rPr>
          <w:rFonts w:ascii="Arial" w:hAnsi="Arial" w:cs="Arial"/>
          <w:sz w:val="16"/>
          <w:szCs w:val="16"/>
          <w:shd w:val="clear" w:color="auto" w:fill="FFFFFF"/>
        </w:rPr>
        <w:t>-</w:t>
      </w:r>
      <w:r w:rsidRPr="00F55E87">
        <w:rPr>
          <w:rStyle w:val="apple-converted-space"/>
          <w:rFonts w:ascii="Arial" w:hAnsi="Arial" w:cs="Arial"/>
          <w:sz w:val="16"/>
          <w:szCs w:val="16"/>
          <w:shd w:val="clear" w:color="auto" w:fill="FFFFFF"/>
        </w:rPr>
        <w:t> </w:t>
      </w:r>
      <w:r w:rsidRPr="00F55E87">
        <w:rPr>
          <w:rFonts w:ascii="Arial" w:hAnsi="Arial" w:cs="Arial"/>
          <w:bCs/>
          <w:sz w:val="16"/>
          <w:szCs w:val="16"/>
          <w:shd w:val="clear" w:color="auto" w:fill="FFFFFF"/>
        </w:rPr>
        <w:t>INABILITAÇÃO</w:t>
      </w:r>
      <w:r w:rsidRPr="00F55E87">
        <w:rPr>
          <w:rFonts w:ascii="Arial" w:hAnsi="Arial" w:cs="Arial"/>
          <w:sz w:val="16"/>
          <w:szCs w:val="16"/>
          <w:shd w:val="clear" w:color="auto" w:fill="FFFFFF"/>
        </w:rPr>
        <w:t>. RECURSO NÃO PROVIDO.</w:t>
      </w:r>
      <w:r w:rsidRPr="00F55E87">
        <w:rPr>
          <w:rStyle w:val="apple-converted-space"/>
          <w:rFonts w:ascii="Arial" w:hAnsi="Arial" w:cs="Arial"/>
          <w:sz w:val="16"/>
          <w:szCs w:val="16"/>
          <w:shd w:val="clear" w:color="auto" w:fill="FFFFFF"/>
        </w:rPr>
        <w:t> </w:t>
      </w:r>
      <w:r>
        <w:rPr>
          <w:rFonts w:ascii="Arial" w:hAnsi="Arial" w:cs="Arial"/>
          <w:sz w:val="16"/>
          <w:szCs w:val="16"/>
        </w:rPr>
        <w:t xml:space="preserve"> </w:t>
      </w:r>
      <w:r w:rsidRPr="00F55E87">
        <w:rPr>
          <w:rFonts w:ascii="Arial" w:hAnsi="Arial" w:cs="Arial"/>
          <w:sz w:val="16"/>
          <w:szCs w:val="16"/>
          <w:shd w:val="clear" w:color="auto" w:fill="FFFFFF"/>
        </w:rPr>
        <w:t xml:space="preserve">- </w:t>
      </w:r>
      <w:r w:rsidRPr="00F55E87">
        <w:rPr>
          <w:rFonts w:ascii="Arial" w:hAnsi="Arial" w:cs="Arial"/>
          <w:b/>
          <w:sz w:val="16"/>
          <w:szCs w:val="16"/>
          <w:u w:val="single"/>
          <w:shd w:val="clear" w:color="auto" w:fill="FFFFFF"/>
        </w:rPr>
        <w:t>Tendo vista o princípio da vinculação ao instrumento convocatório, é válido o ato de</w:t>
      </w:r>
      <w:r w:rsidRPr="00F55E87">
        <w:rPr>
          <w:rStyle w:val="apple-converted-space"/>
          <w:rFonts w:ascii="Arial" w:hAnsi="Arial" w:cs="Arial"/>
          <w:b/>
          <w:sz w:val="16"/>
          <w:szCs w:val="16"/>
          <w:u w:val="single"/>
          <w:shd w:val="clear" w:color="auto" w:fill="FFFFFF"/>
        </w:rPr>
        <w:t> </w:t>
      </w:r>
      <w:r w:rsidRPr="00F55E87">
        <w:rPr>
          <w:rFonts w:ascii="Arial" w:hAnsi="Arial" w:cs="Arial"/>
          <w:b/>
          <w:bCs/>
          <w:sz w:val="16"/>
          <w:szCs w:val="16"/>
          <w:u w:val="single"/>
          <w:shd w:val="clear" w:color="auto" w:fill="FFFFFF"/>
        </w:rPr>
        <w:t>inabilitação</w:t>
      </w:r>
      <w:r w:rsidRPr="00F55E87">
        <w:rPr>
          <w:rStyle w:val="apple-converted-space"/>
          <w:rFonts w:ascii="Arial" w:hAnsi="Arial" w:cs="Arial"/>
          <w:b/>
          <w:sz w:val="16"/>
          <w:szCs w:val="16"/>
          <w:u w:val="single"/>
          <w:shd w:val="clear" w:color="auto" w:fill="FFFFFF"/>
        </w:rPr>
        <w:t> </w:t>
      </w:r>
      <w:r w:rsidRPr="00F55E87">
        <w:rPr>
          <w:rFonts w:ascii="Arial" w:hAnsi="Arial" w:cs="Arial"/>
          <w:b/>
          <w:sz w:val="16"/>
          <w:szCs w:val="16"/>
          <w:u w:val="single"/>
          <w:shd w:val="clear" w:color="auto" w:fill="FFFFFF"/>
        </w:rPr>
        <w:t>de participante de</w:t>
      </w:r>
      <w:r w:rsidRPr="00F55E87">
        <w:rPr>
          <w:rStyle w:val="apple-converted-space"/>
          <w:rFonts w:ascii="Arial" w:hAnsi="Arial" w:cs="Arial"/>
          <w:b/>
          <w:sz w:val="16"/>
          <w:szCs w:val="16"/>
          <w:u w:val="single"/>
          <w:shd w:val="clear" w:color="auto" w:fill="FFFFFF"/>
        </w:rPr>
        <w:t> </w:t>
      </w:r>
      <w:r w:rsidRPr="00F55E87">
        <w:rPr>
          <w:rFonts w:ascii="Arial" w:hAnsi="Arial" w:cs="Arial"/>
          <w:b/>
          <w:bCs/>
          <w:sz w:val="16"/>
          <w:szCs w:val="16"/>
          <w:u w:val="single"/>
          <w:shd w:val="clear" w:color="auto" w:fill="FFFFFF"/>
        </w:rPr>
        <w:t>licitação</w:t>
      </w:r>
      <w:r w:rsidRPr="00F55E87">
        <w:rPr>
          <w:rStyle w:val="apple-converted-space"/>
          <w:rFonts w:ascii="Arial" w:hAnsi="Arial" w:cs="Arial"/>
          <w:b/>
          <w:sz w:val="16"/>
          <w:szCs w:val="16"/>
          <w:u w:val="single"/>
          <w:shd w:val="clear" w:color="auto" w:fill="FFFFFF"/>
        </w:rPr>
        <w:t> </w:t>
      </w:r>
      <w:r w:rsidRPr="00F55E87">
        <w:rPr>
          <w:rFonts w:ascii="Arial" w:hAnsi="Arial" w:cs="Arial"/>
          <w:b/>
          <w:sz w:val="16"/>
          <w:szCs w:val="16"/>
          <w:u w:val="single"/>
          <w:shd w:val="clear" w:color="auto" w:fill="FFFFFF"/>
        </w:rPr>
        <w:t>que desrespeita expressa regra do Edital relativa à apresentação de certidões e declaração</w:t>
      </w:r>
      <w:r w:rsidRPr="00F55E87">
        <w:rPr>
          <w:rFonts w:ascii="Arial" w:hAnsi="Arial" w:cs="Arial"/>
          <w:sz w:val="16"/>
          <w:szCs w:val="16"/>
          <w:shd w:val="clear" w:color="auto" w:fill="FFFFFF"/>
        </w:rPr>
        <w:t>.</w:t>
      </w:r>
      <w:r w:rsidRPr="00F55E87">
        <w:rPr>
          <w:rStyle w:val="apple-converted-space"/>
          <w:rFonts w:ascii="Arial" w:hAnsi="Arial" w:cs="Arial"/>
          <w:sz w:val="16"/>
          <w:szCs w:val="16"/>
          <w:shd w:val="clear" w:color="auto" w:fill="FFFFFF"/>
        </w:rPr>
        <w:t> </w:t>
      </w:r>
      <w:r>
        <w:rPr>
          <w:rFonts w:ascii="Arial" w:hAnsi="Arial" w:cs="Arial"/>
          <w:sz w:val="16"/>
          <w:szCs w:val="16"/>
        </w:rPr>
        <w:t xml:space="preserve"> </w:t>
      </w:r>
      <w:r w:rsidRPr="00F55E87">
        <w:rPr>
          <w:rFonts w:ascii="Arial" w:hAnsi="Arial" w:cs="Arial"/>
          <w:sz w:val="16"/>
          <w:szCs w:val="16"/>
          <w:shd w:val="clear" w:color="auto" w:fill="FFFFFF"/>
        </w:rPr>
        <w:t xml:space="preserve">- Recurso de </w:t>
      </w:r>
      <w:r>
        <w:rPr>
          <w:rFonts w:ascii="Arial" w:hAnsi="Arial" w:cs="Arial"/>
          <w:sz w:val="16"/>
          <w:szCs w:val="16"/>
          <w:shd w:val="clear" w:color="auto" w:fill="FFFFFF"/>
        </w:rPr>
        <w:t>A</w:t>
      </w:r>
      <w:r w:rsidRPr="00F55E87">
        <w:rPr>
          <w:rFonts w:ascii="Arial" w:hAnsi="Arial" w:cs="Arial"/>
          <w:sz w:val="16"/>
          <w:szCs w:val="16"/>
          <w:shd w:val="clear" w:color="auto" w:fill="FFFFFF"/>
        </w:rPr>
        <w:t>pelação não provido.</w:t>
      </w:r>
      <w:r>
        <w:rPr>
          <w:rFonts w:ascii="Arial" w:hAnsi="Arial" w:cs="Arial"/>
          <w:sz w:val="16"/>
          <w:szCs w:val="16"/>
          <w:shd w:val="clear" w:color="auto" w:fill="FFFFFF"/>
        </w:rPr>
        <w:t>” (TJMG – 3ª Câmara Cível – Apelação Cível nº 1.0024.12.136.130-7/001 – desembargador relator Jair Varão – Julgado em 11/07/2013 – Grifo Nosso).</w:t>
      </w:r>
    </w:p>
    <w:p w:rsidR="0048382A" w:rsidRPr="008E7675" w:rsidRDefault="0048382A" w:rsidP="0048382A">
      <w:pPr>
        <w:spacing w:line="360" w:lineRule="auto"/>
        <w:jc w:val="both"/>
        <w:rPr>
          <w:rFonts w:ascii="Arial" w:hAnsi="Arial" w:cs="Arial"/>
          <w:sz w:val="20"/>
          <w:szCs w:val="20"/>
        </w:rPr>
      </w:pPr>
    </w:p>
    <w:p w:rsidR="0048382A" w:rsidRPr="0048382A" w:rsidRDefault="0048382A" w:rsidP="0048382A">
      <w:pPr>
        <w:pStyle w:val="PargrafodaLista"/>
        <w:rPr>
          <w:rFonts w:ascii="Arial" w:hAnsi="Arial" w:cs="Arial"/>
          <w:sz w:val="16"/>
          <w:szCs w:val="16"/>
        </w:rPr>
      </w:pPr>
    </w:p>
    <w:p w:rsidR="0048382A" w:rsidRDefault="0048382A" w:rsidP="0048382A">
      <w:pPr>
        <w:spacing w:line="360" w:lineRule="auto"/>
        <w:ind w:left="3540"/>
        <w:jc w:val="both"/>
        <w:rPr>
          <w:rFonts w:ascii="Helvetica" w:hAnsi="Helvetica" w:cs="Helvetica"/>
          <w:sz w:val="21"/>
          <w:szCs w:val="21"/>
        </w:rPr>
      </w:pPr>
      <w:r w:rsidRPr="0048382A">
        <w:rPr>
          <w:rFonts w:ascii="Arial" w:hAnsi="Arial" w:cs="Arial"/>
          <w:sz w:val="16"/>
          <w:szCs w:val="16"/>
          <w:shd w:val="clear" w:color="auto" w:fill="FFFFFF"/>
        </w:rPr>
        <w:t>“EMENTA: APELAÇÃO CÍVEL. PREGÃO PRESENCIAL. DOCUMENTO. CND-INSS. PREVISÃO EDITALÍCIA. JUNTADA. AUSÊNCIA. NULIDADE. HONORÁRIOS. MAJORAÇÃO.</w:t>
      </w:r>
      <w:r w:rsidRPr="0048382A">
        <w:rPr>
          <w:rStyle w:val="apple-converted-space"/>
          <w:rFonts w:ascii="Arial" w:hAnsi="Arial" w:cs="Arial"/>
          <w:sz w:val="16"/>
          <w:szCs w:val="16"/>
          <w:shd w:val="clear" w:color="auto" w:fill="FFFFFF"/>
        </w:rPr>
        <w:t> </w:t>
      </w:r>
      <w:r w:rsidRPr="0048382A">
        <w:rPr>
          <w:rFonts w:ascii="Arial" w:hAnsi="Arial" w:cs="Arial"/>
          <w:sz w:val="16"/>
          <w:szCs w:val="16"/>
        </w:rPr>
        <w:t xml:space="preserve"> </w:t>
      </w:r>
      <w:r w:rsidRPr="0048382A">
        <w:rPr>
          <w:rFonts w:ascii="Arial" w:hAnsi="Arial" w:cs="Arial"/>
          <w:b/>
          <w:sz w:val="16"/>
          <w:szCs w:val="16"/>
          <w:u w:val="single"/>
          <w:shd w:val="clear" w:color="auto" w:fill="FFFFFF"/>
        </w:rPr>
        <w:t>Nos termos do art. 3º, da Lei nº. 8.666/93, a vinculação ao instrumento convocatório é princípio básico da licitação</w:t>
      </w:r>
      <w:r w:rsidRPr="0048382A">
        <w:rPr>
          <w:rFonts w:ascii="Arial" w:hAnsi="Arial" w:cs="Arial"/>
          <w:b/>
          <w:sz w:val="16"/>
          <w:szCs w:val="16"/>
          <w:shd w:val="clear" w:color="auto" w:fill="FFFFFF"/>
        </w:rPr>
        <w:t>, juntamente com os princípios da legalidade, da impessoalidade, da moralidade, da igualdade, da publicidade, da probidade administrativa e do julgamento objetivo</w:t>
      </w:r>
      <w:r w:rsidRPr="0048382A">
        <w:rPr>
          <w:rFonts w:ascii="Arial" w:hAnsi="Arial" w:cs="Arial"/>
          <w:sz w:val="16"/>
          <w:szCs w:val="16"/>
          <w:shd w:val="clear" w:color="auto" w:fill="FFFFFF"/>
        </w:rPr>
        <w:t>. A regularidade fiscal junto à Administração Pública encontra previsão no art. 27, IV e art. 29, III, da Lei 8.666/93, podendo ser exigida para a habilitação nas licitações. Os honorários advocatícios não poderão ser fixados em valor irrisório, de modo a aviltar o trabalho desempenhado pelo procurador da parte vencedora. (...) A regularidade fiscal junto à Administração Pública encontra previsão no art. 27, IV e art. 29, III, da Lei 8.666/93, podendo ser exigida para a habilitação nas licitações.</w:t>
      </w:r>
      <w:r w:rsidRPr="0048382A">
        <w:rPr>
          <w:rFonts w:ascii="Arial" w:hAnsi="Arial" w:cs="Arial"/>
          <w:sz w:val="16"/>
          <w:szCs w:val="16"/>
        </w:rPr>
        <w:t xml:space="preserve"> </w:t>
      </w:r>
      <w:r w:rsidRPr="0048382A">
        <w:rPr>
          <w:rFonts w:ascii="Arial" w:hAnsi="Arial" w:cs="Arial"/>
          <w:sz w:val="16"/>
          <w:szCs w:val="16"/>
          <w:u w:val="single"/>
          <w:shd w:val="clear" w:color="auto" w:fill="FFFFFF"/>
        </w:rPr>
        <w:t>Caso se verifique, no momento da habilitação, que a candidata não preenche os requisitos fiscais, será procedida à s</w:t>
      </w:r>
      <w:r w:rsidR="00F96E9F">
        <w:rPr>
          <w:rFonts w:ascii="Arial" w:hAnsi="Arial" w:cs="Arial"/>
          <w:sz w:val="16"/>
          <w:szCs w:val="16"/>
          <w:u w:val="single"/>
          <w:shd w:val="clear" w:color="auto" w:fill="FFFFFF"/>
        </w:rPr>
        <w:t>u</w:t>
      </w:r>
      <w:r w:rsidRPr="0048382A">
        <w:rPr>
          <w:rFonts w:ascii="Arial" w:hAnsi="Arial" w:cs="Arial"/>
          <w:sz w:val="16"/>
          <w:szCs w:val="16"/>
          <w:u w:val="single"/>
          <w:shd w:val="clear" w:color="auto" w:fill="FFFFFF"/>
        </w:rPr>
        <w:t>a inabilitação, por tratar-se de falha formal relevante</w:t>
      </w:r>
      <w:r w:rsidRPr="0048382A">
        <w:rPr>
          <w:rFonts w:ascii="Arial" w:hAnsi="Arial" w:cs="Arial"/>
          <w:sz w:val="16"/>
          <w:szCs w:val="16"/>
          <w:shd w:val="clear" w:color="auto" w:fill="FFFFFF"/>
        </w:rPr>
        <w:t>.” (TJMG –  6ª Câmara Cível – Apelação nº 1.0525.09.178.706-5/001 – Des. Relator Antônio Sérvulo – Julgado em 16/08/2011-Grifamos).</w:t>
      </w:r>
    </w:p>
    <w:p w:rsidR="0048382A" w:rsidRDefault="0048382A" w:rsidP="0048382A">
      <w:pPr>
        <w:spacing w:line="360" w:lineRule="auto"/>
        <w:jc w:val="both"/>
        <w:rPr>
          <w:rFonts w:ascii="Arial" w:hAnsi="Arial" w:cs="Arial"/>
          <w:sz w:val="20"/>
          <w:szCs w:val="20"/>
        </w:rPr>
      </w:pPr>
    </w:p>
    <w:p w:rsidR="0048382A" w:rsidRDefault="0048382A" w:rsidP="00976393">
      <w:pPr>
        <w:pStyle w:val="PargrafodaLista"/>
        <w:numPr>
          <w:ilvl w:val="0"/>
          <w:numId w:val="11"/>
        </w:numPr>
        <w:spacing w:line="360" w:lineRule="auto"/>
        <w:ind w:left="0" w:firstLine="0"/>
        <w:jc w:val="both"/>
        <w:rPr>
          <w:rFonts w:ascii="Arial" w:hAnsi="Arial" w:cs="Arial"/>
          <w:sz w:val="20"/>
          <w:szCs w:val="20"/>
        </w:rPr>
      </w:pPr>
      <w:r>
        <w:rPr>
          <w:rFonts w:ascii="Arial" w:hAnsi="Arial" w:cs="Arial"/>
          <w:sz w:val="20"/>
          <w:szCs w:val="20"/>
        </w:rPr>
        <w:lastRenderedPageBreak/>
        <w:t>Portanto, não há como se acolher a pretensão dos licitantes JOSÉ BARBOSA DE ALMEIDA (</w:t>
      </w:r>
      <w:r w:rsidRPr="00186B89">
        <w:rPr>
          <w:rFonts w:ascii="Arial" w:hAnsi="Arial" w:cs="Arial"/>
          <w:sz w:val="20"/>
          <w:szCs w:val="20"/>
        </w:rPr>
        <w:t xml:space="preserve">inscrição </w:t>
      </w:r>
      <w:r>
        <w:rPr>
          <w:rFonts w:ascii="Arial" w:hAnsi="Arial" w:cs="Arial"/>
          <w:sz w:val="20"/>
          <w:szCs w:val="20"/>
        </w:rPr>
        <w:t>4, classificação: 30) e FLÁVIO LÚCIO XAVIER (inscrição 221</w:t>
      </w:r>
      <w:r w:rsidRPr="00186B89">
        <w:rPr>
          <w:rFonts w:ascii="Arial" w:hAnsi="Arial" w:cs="Arial"/>
          <w:sz w:val="20"/>
          <w:szCs w:val="20"/>
        </w:rPr>
        <w:t>5, classificação: 1</w:t>
      </w:r>
      <w:r>
        <w:rPr>
          <w:rFonts w:ascii="Arial" w:hAnsi="Arial" w:cs="Arial"/>
          <w:sz w:val="20"/>
          <w:szCs w:val="20"/>
        </w:rPr>
        <w:t>0</w:t>
      </w:r>
      <w:r w:rsidRPr="00186B89">
        <w:rPr>
          <w:rFonts w:ascii="Arial" w:hAnsi="Arial" w:cs="Arial"/>
          <w:sz w:val="20"/>
          <w:szCs w:val="20"/>
        </w:rPr>
        <w:t>9</w:t>
      </w:r>
      <w:r>
        <w:rPr>
          <w:rFonts w:ascii="Arial" w:hAnsi="Arial" w:cs="Arial"/>
          <w:sz w:val="20"/>
          <w:szCs w:val="20"/>
        </w:rPr>
        <w:t>), haja vista a inequívoca demonstração de que a ausência de apresentação das</w:t>
      </w:r>
      <w:r w:rsidR="00F96E9F">
        <w:rPr>
          <w:rFonts w:ascii="Arial" w:hAnsi="Arial" w:cs="Arial"/>
          <w:sz w:val="20"/>
          <w:szCs w:val="20"/>
        </w:rPr>
        <w:t xml:space="preserve"> certidões exigidas constituem vício</w:t>
      </w:r>
      <w:r>
        <w:rPr>
          <w:rFonts w:ascii="Arial" w:hAnsi="Arial" w:cs="Arial"/>
          <w:sz w:val="20"/>
          <w:szCs w:val="20"/>
        </w:rPr>
        <w:t xml:space="preserve"> formal de extrema relevância, sendo vedada à Comissão de Licitação permitir a posterior apresentação de tais certidões, sob pena de lesão ao Princípio da Isonomia do Certame.</w:t>
      </w:r>
    </w:p>
    <w:p w:rsidR="0048382A" w:rsidRPr="0048382A" w:rsidRDefault="0048382A" w:rsidP="0048382A">
      <w:pPr>
        <w:spacing w:line="360" w:lineRule="auto"/>
        <w:jc w:val="both"/>
        <w:rPr>
          <w:rFonts w:ascii="Arial" w:hAnsi="Arial" w:cs="Arial"/>
          <w:sz w:val="20"/>
          <w:szCs w:val="20"/>
        </w:rPr>
      </w:pPr>
    </w:p>
    <w:p w:rsidR="0048382A" w:rsidRDefault="0048382A" w:rsidP="00976393">
      <w:pPr>
        <w:pStyle w:val="PargrafodaLista"/>
        <w:numPr>
          <w:ilvl w:val="0"/>
          <w:numId w:val="11"/>
        </w:numPr>
        <w:spacing w:line="360" w:lineRule="auto"/>
        <w:ind w:left="0" w:firstLine="0"/>
        <w:jc w:val="both"/>
        <w:rPr>
          <w:rFonts w:ascii="Arial" w:hAnsi="Arial" w:cs="Arial"/>
          <w:sz w:val="20"/>
          <w:szCs w:val="20"/>
        </w:rPr>
      </w:pPr>
      <w:r>
        <w:rPr>
          <w:rFonts w:ascii="Arial" w:hAnsi="Arial" w:cs="Arial"/>
          <w:sz w:val="20"/>
          <w:szCs w:val="20"/>
        </w:rPr>
        <w:t>Deste modo, opina-se pelo não acolhimento dos Recursos Administrativos apresentados pelos Srs. JOSÉ BARBOSA DE ALMEIDA (</w:t>
      </w:r>
      <w:r w:rsidRPr="00186B89">
        <w:rPr>
          <w:rFonts w:ascii="Arial" w:hAnsi="Arial" w:cs="Arial"/>
          <w:sz w:val="20"/>
          <w:szCs w:val="20"/>
        </w:rPr>
        <w:t xml:space="preserve">inscrição </w:t>
      </w:r>
      <w:r>
        <w:rPr>
          <w:rFonts w:ascii="Arial" w:hAnsi="Arial" w:cs="Arial"/>
          <w:sz w:val="20"/>
          <w:szCs w:val="20"/>
        </w:rPr>
        <w:t>4, classificação: 30) e FLÁVIO LÚCIO XAVIER (inscrição 221</w:t>
      </w:r>
      <w:r w:rsidRPr="00186B89">
        <w:rPr>
          <w:rFonts w:ascii="Arial" w:hAnsi="Arial" w:cs="Arial"/>
          <w:sz w:val="20"/>
          <w:szCs w:val="20"/>
        </w:rPr>
        <w:t>5, classificação: 1</w:t>
      </w:r>
      <w:r>
        <w:rPr>
          <w:rFonts w:ascii="Arial" w:hAnsi="Arial" w:cs="Arial"/>
          <w:sz w:val="20"/>
          <w:szCs w:val="20"/>
        </w:rPr>
        <w:t>0</w:t>
      </w:r>
      <w:r w:rsidRPr="00186B89">
        <w:rPr>
          <w:rFonts w:ascii="Arial" w:hAnsi="Arial" w:cs="Arial"/>
          <w:sz w:val="20"/>
          <w:szCs w:val="20"/>
        </w:rPr>
        <w:t>9</w:t>
      </w:r>
      <w:r>
        <w:rPr>
          <w:rFonts w:ascii="Arial" w:hAnsi="Arial" w:cs="Arial"/>
          <w:sz w:val="20"/>
          <w:szCs w:val="20"/>
        </w:rPr>
        <w:t xml:space="preserve">), indeferindo-os, </w:t>
      </w:r>
      <w:r w:rsidR="00F96E9F">
        <w:rPr>
          <w:rFonts w:ascii="Arial" w:hAnsi="Arial" w:cs="Arial"/>
          <w:sz w:val="20"/>
          <w:szCs w:val="20"/>
        </w:rPr>
        <w:t xml:space="preserve">e </w:t>
      </w:r>
      <w:r>
        <w:rPr>
          <w:rFonts w:ascii="Arial" w:hAnsi="Arial" w:cs="Arial"/>
          <w:sz w:val="20"/>
          <w:szCs w:val="20"/>
        </w:rPr>
        <w:t>mantendo-se a inabilitação dos mesmos.</w:t>
      </w:r>
    </w:p>
    <w:p w:rsidR="00F55E87" w:rsidRPr="00F55E87" w:rsidRDefault="00F55E87" w:rsidP="00F55E87">
      <w:pPr>
        <w:pStyle w:val="PargrafodaLista"/>
        <w:rPr>
          <w:rFonts w:ascii="Arial" w:hAnsi="Arial" w:cs="Arial"/>
          <w:sz w:val="20"/>
          <w:szCs w:val="20"/>
        </w:rPr>
      </w:pPr>
    </w:p>
    <w:p w:rsidR="00EB1902" w:rsidRPr="00186B89" w:rsidRDefault="00EB1902" w:rsidP="0050338F">
      <w:pPr>
        <w:spacing w:line="360" w:lineRule="auto"/>
        <w:ind w:left="720"/>
        <w:jc w:val="both"/>
        <w:rPr>
          <w:rFonts w:ascii="Arial" w:hAnsi="Arial" w:cs="Arial"/>
          <w:b/>
          <w:i/>
          <w:sz w:val="20"/>
          <w:szCs w:val="20"/>
        </w:rPr>
      </w:pPr>
    </w:p>
    <w:p w:rsidR="003F52CB" w:rsidRPr="00186B89" w:rsidRDefault="006C6FE8" w:rsidP="0050338F">
      <w:pPr>
        <w:spacing w:line="360" w:lineRule="auto"/>
        <w:jc w:val="both"/>
        <w:rPr>
          <w:rFonts w:ascii="Arial" w:hAnsi="Arial" w:cs="Arial"/>
          <w:b/>
          <w:i/>
          <w:sz w:val="20"/>
          <w:szCs w:val="20"/>
        </w:rPr>
      </w:pPr>
      <w:r w:rsidRPr="00186B89">
        <w:rPr>
          <w:rFonts w:ascii="Arial" w:hAnsi="Arial" w:cs="Arial"/>
          <w:b/>
          <w:i/>
          <w:sz w:val="20"/>
          <w:szCs w:val="20"/>
        </w:rPr>
        <w:t>III</w:t>
      </w:r>
      <w:r w:rsidR="003F52CB" w:rsidRPr="00186B89">
        <w:rPr>
          <w:rFonts w:ascii="Arial" w:hAnsi="Arial" w:cs="Arial"/>
          <w:b/>
          <w:i/>
          <w:sz w:val="20"/>
          <w:szCs w:val="20"/>
        </w:rPr>
        <w:t xml:space="preserve"> - </w:t>
      </w:r>
      <w:r w:rsidRPr="00186B89">
        <w:rPr>
          <w:rFonts w:ascii="Arial" w:hAnsi="Arial" w:cs="Arial"/>
          <w:b/>
          <w:i/>
          <w:sz w:val="20"/>
          <w:szCs w:val="20"/>
        </w:rPr>
        <w:t>CONCLUSÃO</w:t>
      </w:r>
    </w:p>
    <w:p w:rsidR="001E20D0" w:rsidRPr="00186B89" w:rsidRDefault="001E20D0" w:rsidP="0050338F">
      <w:pPr>
        <w:spacing w:line="360" w:lineRule="auto"/>
        <w:jc w:val="both"/>
        <w:rPr>
          <w:rFonts w:ascii="Arial" w:hAnsi="Arial" w:cs="Arial"/>
          <w:sz w:val="20"/>
          <w:szCs w:val="20"/>
        </w:rPr>
      </w:pPr>
    </w:p>
    <w:p w:rsidR="00E3781E" w:rsidRPr="00186B89" w:rsidRDefault="006F5F61" w:rsidP="006F5F61">
      <w:pPr>
        <w:tabs>
          <w:tab w:val="left" w:pos="709"/>
        </w:tabs>
        <w:spacing w:line="360" w:lineRule="auto"/>
        <w:jc w:val="both"/>
        <w:rPr>
          <w:rFonts w:ascii="Arial" w:hAnsi="Arial" w:cs="Arial"/>
          <w:sz w:val="20"/>
          <w:szCs w:val="20"/>
        </w:rPr>
      </w:pPr>
      <w:r>
        <w:rPr>
          <w:rFonts w:ascii="Arial" w:hAnsi="Arial" w:cs="Arial"/>
          <w:sz w:val="20"/>
          <w:szCs w:val="20"/>
        </w:rPr>
        <w:tab/>
      </w:r>
      <w:r w:rsidR="00E3781E" w:rsidRPr="00186B89">
        <w:rPr>
          <w:rFonts w:ascii="Arial" w:hAnsi="Arial" w:cs="Arial"/>
          <w:sz w:val="20"/>
          <w:szCs w:val="20"/>
        </w:rPr>
        <w:t xml:space="preserve">Ante ao </w:t>
      </w:r>
      <w:r w:rsidR="0063734A" w:rsidRPr="00186B89">
        <w:rPr>
          <w:rFonts w:ascii="Arial" w:hAnsi="Arial" w:cs="Arial"/>
          <w:sz w:val="20"/>
          <w:szCs w:val="20"/>
        </w:rPr>
        <w:t>exposto,</w:t>
      </w:r>
      <w:r w:rsidR="004F1F1E" w:rsidRPr="00186B89">
        <w:rPr>
          <w:rFonts w:ascii="Arial" w:hAnsi="Arial" w:cs="Arial"/>
          <w:sz w:val="20"/>
          <w:szCs w:val="20"/>
        </w:rPr>
        <w:t xml:space="preserve"> </w:t>
      </w:r>
      <w:r w:rsidR="00CC16B3" w:rsidRPr="00186B89">
        <w:rPr>
          <w:rFonts w:ascii="Arial" w:hAnsi="Arial" w:cs="Arial"/>
          <w:sz w:val="20"/>
          <w:szCs w:val="20"/>
        </w:rPr>
        <w:t>opina-se</w:t>
      </w:r>
      <w:r w:rsidR="00704928" w:rsidRPr="00186B89">
        <w:rPr>
          <w:rFonts w:ascii="Arial" w:hAnsi="Arial" w:cs="Arial"/>
          <w:sz w:val="20"/>
          <w:szCs w:val="20"/>
        </w:rPr>
        <w:t xml:space="preserve"> p</w:t>
      </w:r>
      <w:r>
        <w:rPr>
          <w:rFonts w:ascii="Arial" w:hAnsi="Arial" w:cs="Arial"/>
          <w:sz w:val="20"/>
          <w:szCs w:val="20"/>
        </w:rPr>
        <w:t>elo DEFERIMENTO dos R</w:t>
      </w:r>
      <w:r w:rsidR="00286556">
        <w:rPr>
          <w:rFonts w:ascii="Arial" w:hAnsi="Arial" w:cs="Arial"/>
          <w:sz w:val="20"/>
          <w:szCs w:val="20"/>
        </w:rPr>
        <w:t xml:space="preserve">ecursos Administrativos apresentados pelos licitantes </w:t>
      </w:r>
      <w:r w:rsidR="00286556" w:rsidRPr="00186B89">
        <w:rPr>
          <w:rFonts w:ascii="Arial" w:hAnsi="Arial" w:cs="Arial"/>
          <w:sz w:val="20"/>
          <w:szCs w:val="20"/>
        </w:rPr>
        <w:t>GALDINO PEREIRA FRANÇA FILHO (inscrição 445, classificação: 70), ANDERSON JOSÉ DE OLIVEIRA (inscrição 1074, classificação: 94), PAULO CÉSAR MUNIZ (inscrição 1075, classificação: 123), ANTÔNIO ADILHO DE CARVALHO (inscrição 1055, classificação: 147), VALMIR JOSÉ DOS SANTOS (inscrição 587, classificação: 150), JOSÉ ANGELO DOS REIS (inscrição 881, classificação: 153), GERALDO ANTÔNIO DE OLIVEIRA (inscrição 1462, classificação: 158), TUGUIO MASSUDA (insc</w:t>
      </w:r>
      <w:r w:rsidR="00286556">
        <w:rPr>
          <w:rFonts w:ascii="Arial" w:hAnsi="Arial" w:cs="Arial"/>
          <w:sz w:val="20"/>
          <w:szCs w:val="20"/>
        </w:rPr>
        <w:t>rição 683, classificação: 162),</w:t>
      </w:r>
      <w:r w:rsidR="00286556" w:rsidRPr="00186B89">
        <w:rPr>
          <w:rFonts w:ascii="Arial" w:hAnsi="Arial" w:cs="Arial"/>
          <w:sz w:val="20"/>
          <w:szCs w:val="20"/>
        </w:rPr>
        <w:t xml:space="preserve"> WANDER CÂNDIDO FERREIRA (inscrição 41875, classificação: 198)</w:t>
      </w:r>
      <w:r w:rsidR="00286556">
        <w:rPr>
          <w:rFonts w:ascii="Arial" w:hAnsi="Arial" w:cs="Arial"/>
          <w:sz w:val="20"/>
          <w:szCs w:val="20"/>
        </w:rPr>
        <w:t xml:space="preserve"> e </w:t>
      </w:r>
      <w:r w:rsidR="00286556" w:rsidRPr="00186B89">
        <w:rPr>
          <w:rFonts w:ascii="Arial" w:hAnsi="Arial" w:cs="Arial"/>
          <w:sz w:val="20"/>
          <w:szCs w:val="20"/>
        </w:rPr>
        <w:t>ALFREDO JOSÉ DE FARIA (inscrição 245, classificação: 19)</w:t>
      </w:r>
      <w:r>
        <w:rPr>
          <w:rFonts w:ascii="Arial" w:hAnsi="Arial" w:cs="Arial"/>
          <w:sz w:val="20"/>
          <w:szCs w:val="20"/>
        </w:rPr>
        <w:t>, procedendo-se à habilitação destes, bem como pelo INDEFERIMENTO dos Recursos Administrativos interpostos pelos licitantes JOSÉ BARBOSA DE ALMEIDA (</w:t>
      </w:r>
      <w:r w:rsidRPr="00186B89">
        <w:rPr>
          <w:rFonts w:ascii="Arial" w:hAnsi="Arial" w:cs="Arial"/>
          <w:sz w:val="20"/>
          <w:szCs w:val="20"/>
        </w:rPr>
        <w:t xml:space="preserve">inscrição </w:t>
      </w:r>
      <w:r>
        <w:rPr>
          <w:rFonts w:ascii="Arial" w:hAnsi="Arial" w:cs="Arial"/>
          <w:sz w:val="20"/>
          <w:szCs w:val="20"/>
        </w:rPr>
        <w:t>4, classificação: 30) e FLÁVIO LÚCIO XAVIER (inscrição 221</w:t>
      </w:r>
      <w:r w:rsidRPr="00186B89">
        <w:rPr>
          <w:rFonts w:ascii="Arial" w:hAnsi="Arial" w:cs="Arial"/>
          <w:sz w:val="20"/>
          <w:szCs w:val="20"/>
        </w:rPr>
        <w:t>5, classificação: 1</w:t>
      </w:r>
      <w:r>
        <w:rPr>
          <w:rFonts w:ascii="Arial" w:hAnsi="Arial" w:cs="Arial"/>
          <w:sz w:val="20"/>
          <w:szCs w:val="20"/>
        </w:rPr>
        <w:t>0</w:t>
      </w:r>
      <w:r w:rsidRPr="00186B89">
        <w:rPr>
          <w:rFonts w:ascii="Arial" w:hAnsi="Arial" w:cs="Arial"/>
          <w:sz w:val="20"/>
          <w:szCs w:val="20"/>
        </w:rPr>
        <w:t>9</w:t>
      </w:r>
      <w:r>
        <w:rPr>
          <w:rFonts w:ascii="Arial" w:hAnsi="Arial" w:cs="Arial"/>
          <w:sz w:val="20"/>
          <w:szCs w:val="20"/>
        </w:rPr>
        <w:t>), mantendo-se a inabilitação dos mesmos.</w:t>
      </w:r>
    </w:p>
    <w:p w:rsidR="00D649A1" w:rsidRPr="00186B89" w:rsidRDefault="00D649A1" w:rsidP="00704928">
      <w:pPr>
        <w:spacing w:line="360" w:lineRule="auto"/>
        <w:ind w:firstLine="1134"/>
        <w:jc w:val="both"/>
        <w:rPr>
          <w:rFonts w:ascii="Arial" w:hAnsi="Arial" w:cs="Arial"/>
          <w:sz w:val="20"/>
          <w:szCs w:val="20"/>
        </w:rPr>
      </w:pPr>
    </w:p>
    <w:p w:rsidR="00704928" w:rsidRPr="00186B89" w:rsidRDefault="00704928" w:rsidP="0050338F">
      <w:pPr>
        <w:spacing w:line="360" w:lineRule="auto"/>
        <w:ind w:firstLine="1134"/>
        <w:jc w:val="both"/>
        <w:rPr>
          <w:rFonts w:ascii="Arial" w:hAnsi="Arial" w:cs="Arial"/>
          <w:sz w:val="20"/>
          <w:szCs w:val="20"/>
        </w:rPr>
      </w:pPr>
    </w:p>
    <w:p w:rsidR="00F3649E" w:rsidRPr="00186B89" w:rsidRDefault="00F3649E" w:rsidP="0050338F">
      <w:pPr>
        <w:spacing w:line="360" w:lineRule="auto"/>
        <w:ind w:firstLine="1134"/>
        <w:jc w:val="both"/>
        <w:rPr>
          <w:rFonts w:ascii="Arial" w:hAnsi="Arial" w:cs="Arial"/>
          <w:sz w:val="20"/>
          <w:szCs w:val="20"/>
        </w:rPr>
      </w:pPr>
      <w:r w:rsidRPr="00186B89">
        <w:rPr>
          <w:rFonts w:ascii="Arial" w:hAnsi="Arial" w:cs="Arial"/>
          <w:sz w:val="20"/>
          <w:szCs w:val="20"/>
        </w:rPr>
        <w:t>É o parecer.</w:t>
      </w:r>
    </w:p>
    <w:p w:rsidR="00A87868" w:rsidRPr="00186B89" w:rsidRDefault="00BF4B23" w:rsidP="0050338F">
      <w:pPr>
        <w:spacing w:line="360" w:lineRule="auto"/>
        <w:ind w:firstLine="1134"/>
        <w:jc w:val="both"/>
        <w:rPr>
          <w:rFonts w:ascii="Arial" w:hAnsi="Arial" w:cs="Arial"/>
          <w:sz w:val="20"/>
          <w:szCs w:val="20"/>
        </w:rPr>
      </w:pPr>
      <w:r w:rsidRPr="00186B89">
        <w:rPr>
          <w:rFonts w:ascii="Arial" w:hAnsi="Arial" w:cs="Arial"/>
          <w:sz w:val="20"/>
          <w:szCs w:val="20"/>
        </w:rPr>
        <w:t>Contagem</w:t>
      </w:r>
      <w:r w:rsidR="00413F6C" w:rsidRPr="00186B89">
        <w:rPr>
          <w:rFonts w:ascii="Arial" w:hAnsi="Arial" w:cs="Arial"/>
          <w:sz w:val="20"/>
          <w:szCs w:val="20"/>
        </w:rPr>
        <w:t>,</w:t>
      </w:r>
      <w:r w:rsidR="00937A86" w:rsidRPr="00186B89">
        <w:rPr>
          <w:rFonts w:ascii="Arial" w:hAnsi="Arial" w:cs="Arial"/>
          <w:sz w:val="20"/>
          <w:szCs w:val="20"/>
        </w:rPr>
        <w:t xml:space="preserve"> </w:t>
      </w:r>
      <w:r w:rsidR="00DD2960" w:rsidRPr="00186B89">
        <w:rPr>
          <w:rFonts w:ascii="Arial" w:hAnsi="Arial" w:cs="Arial"/>
          <w:sz w:val="20"/>
          <w:szCs w:val="20"/>
        </w:rPr>
        <w:t>27 de janeiro de 2016</w:t>
      </w:r>
      <w:r w:rsidR="00FF141A" w:rsidRPr="00186B89">
        <w:rPr>
          <w:rFonts w:ascii="Arial" w:hAnsi="Arial" w:cs="Arial"/>
          <w:sz w:val="20"/>
          <w:szCs w:val="20"/>
        </w:rPr>
        <w:t>.</w:t>
      </w:r>
    </w:p>
    <w:p w:rsidR="00EC66F6" w:rsidRPr="00186B89" w:rsidRDefault="00EC66F6" w:rsidP="00EC66F6">
      <w:pPr>
        <w:spacing w:line="360" w:lineRule="auto"/>
        <w:jc w:val="both"/>
        <w:rPr>
          <w:rFonts w:ascii="Arial" w:hAnsi="Arial" w:cs="Arial"/>
          <w:sz w:val="20"/>
          <w:szCs w:val="20"/>
        </w:rPr>
      </w:pPr>
    </w:p>
    <w:p w:rsidR="00EC66F6" w:rsidRDefault="00EC66F6" w:rsidP="00EC66F6">
      <w:pPr>
        <w:spacing w:line="360" w:lineRule="auto"/>
        <w:jc w:val="center"/>
        <w:rPr>
          <w:rFonts w:ascii="Arial" w:hAnsi="Arial" w:cs="Arial"/>
          <w:b/>
          <w:bCs/>
          <w:sz w:val="20"/>
          <w:szCs w:val="20"/>
        </w:rPr>
      </w:pPr>
    </w:p>
    <w:p w:rsidR="006F5F61" w:rsidRPr="00186B89" w:rsidRDefault="006F5F61" w:rsidP="00EC66F6">
      <w:pPr>
        <w:spacing w:line="360" w:lineRule="auto"/>
        <w:jc w:val="center"/>
        <w:rPr>
          <w:rFonts w:ascii="Arial" w:hAnsi="Arial" w:cs="Arial"/>
          <w:b/>
          <w:bCs/>
          <w:sz w:val="20"/>
          <w:szCs w:val="20"/>
        </w:rPr>
      </w:pPr>
    </w:p>
    <w:p w:rsidR="00EC66F6" w:rsidRPr="00186B89" w:rsidRDefault="00D649A1" w:rsidP="00EC66F6">
      <w:pPr>
        <w:spacing w:line="360" w:lineRule="auto"/>
        <w:jc w:val="center"/>
        <w:rPr>
          <w:rFonts w:ascii="Arial" w:hAnsi="Arial" w:cs="Arial"/>
          <w:b/>
          <w:bCs/>
          <w:sz w:val="20"/>
          <w:szCs w:val="20"/>
        </w:rPr>
      </w:pPr>
      <w:r w:rsidRPr="00186B89">
        <w:rPr>
          <w:rFonts w:ascii="Arial" w:hAnsi="Arial" w:cs="Arial"/>
          <w:b/>
          <w:bCs/>
          <w:sz w:val="20"/>
          <w:szCs w:val="20"/>
        </w:rPr>
        <w:t>Luís Felipe Ramos Calazans</w:t>
      </w:r>
    </w:p>
    <w:p w:rsidR="00D649A1" w:rsidRPr="00186B89" w:rsidRDefault="00EC66F6" w:rsidP="00EC66F6">
      <w:pPr>
        <w:spacing w:line="360" w:lineRule="auto"/>
        <w:jc w:val="center"/>
        <w:rPr>
          <w:rFonts w:ascii="Arial" w:hAnsi="Arial" w:cs="Arial"/>
          <w:b/>
          <w:bCs/>
          <w:sz w:val="20"/>
          <w:szCs w:val="20"/>
        </w:rPr>
      </w:pPr>
      <w:r w:rsidRPr="00186B89">
        <w:rPr>
          <w:rFonts w:ascii="Arial" w:hAnsi="Arial" w:cs="Arial"/>
          <w:b/>
          <w:bCs/>
          <w:sz w:val="20"/>
          <w:szCs w:val="20"/>
        </w:rPr>
        <w:t xml:space="preserve">Diretor de Acompanhamento </w:t>
      </w:r>
      <w:r w:rsidR="00D649A1" w:rsidRPr="00186B89">
        <w:rPr>
          <w:rFonts w:ascii="Arial" w:hAnsi="Arial" w:cs="Arial"/>
          <w:b/>
          <w:bCs/>
          <w:sz w:val="20"/>
          <w:szCs w:val="20"/>
        </w:rPr>
        <w:t>Contencioso</w:t>
      </w:r>
    </w:p>
    <w:p w:rsidR="00EC66F6" w:rsidRPr="00186B89" w:rsidRDefault="007D650D" w:rsidP="00EC66F6">
      <w:pPr>
        <w:spacing w:line="360" w:lineRule="auto"/>
        <w:jc w:val="center"/>
        <w:rPr>
          <w:rFonts w:ascii="Arial" w:hAnsi="Arial" w:cs="Arial"/>
          <w:b/>
          <w:bCs/>
          <w:sz w:val="20"/>
          <w:szCs w:val="20"/>
        </w:rPr>
      </w:pPr>
      <w:r w:rsidRPr="00186B89">
        <w:rPr>
          <w:rFonts w:ascii="Arial" w:hAnsi="Arial" w:cs="Arial"/>
          <w:b/>
          <w:bCs/>
          <w:sz w:val="20"/>
          <w:szCs w:val="20"/>
        </w:rPr>
        <w:t xml:space="preserve"> </w:t>
      </w:r>
      <w:r w:rsidR="00EC66F6" w:rsidRPr="00186B89">
        <w:rPr>
          <w:rFonts w:ascii="Arial" w:hAnsi="Arial" w:cs="Arial"/>
          <w:b/>
          <w:bCs/>
          <w:sz w:val="20"/>
          <w:szCs w:val="20"/>
        </w:rPr>
        <w:t xml:space="preserve">OAB/MG </w:t>
      </w:r>
      <w:r w:rsidR="00D649A1" w:rsidRPr="00186B89">
        <w:rPr>
          <w:rFonts w:ascii="Arial" w:hAnsi="Arial" w:cs="Arial"/>
          <w:b/>
          <w:bCs/>
          <w:sz w:val="20"/>
          <w:szCs w:val="20"/>
        </w:rPr>
        <w:t>118.487</w:t>
      </w:r>
    </w:p>
    <w:p w:rsidR="00B00FA9" w:rsidRPr="00186B89" w:rsidRDefault="00B00FA9" w:rsidP="0050338F">
      <w:pPr>
        <w:spacing w:line="360" w:lineRule="auto"/>
        <w:jc w:val="center"/>
        <w:rPr>
          <w:rFonts w:ascii="Arial" w:hAnsi="Arial" w:cs="Arial"/>
          <w:b/>
          <w:bCs/>
          <w:sz w:val="20"/>
          <w:szCs w:val="20"/>
        </w:rPr>
      </w:pPr>
    </w:p>
    <w:p w:rsidR="00A40653" w:rsidRPr="00D76908" w:rsidRDefault="00A40653" w:rsidP="0050338F">
      <w:pPr>
        <w:spacing w:line="360" w:lineRule="auto"/>
        <w:jc w:val="center"/>
        <w:rPr>
          <w:rFonts w:ascii="Arial" w:hAnsi="Arial" w:cs="Arial"/>
          <w:b/>
          <w:bCs/>
          <w:sz w:val="22"/>
          <w:szCs w:val="22"/>
        </w:rPr>
      </w:pPr>
    </w:p>
    <w:sectPr w:rsidR="00A40653" w:rsidRPr="00D76908" w:rsidSect="007D650D">
      <w:footerReference w:type="even" r:id="rId10"/>
      <w:footerReference w:type="default" r:id="rId11"/>
      <w:pgSz w:w="12240" w:h="15840"/>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512" w:rsidRDefault="00814512">
      <w:r>
        <w:separator/>
      </w:r>
    </w:p>
  </w:endnote>
  <w:endnote w:type="continuationSeparator" w:id="0">
    <w:p w:rsidR="00814512" w:rsidRDefault="0081451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FEF" w:rsidRDefault="00501900">
    <w:pPr>
      <w:pStyle w:val="Rodap"/>
      <w:framePr w:wrap="around" w:vAnchor="text" w:hAnchor="margin" w:xAlign="right" w:y="1"/>
      <w:rPr>
        <w:rStyle w:val="Nmerodepgina"/>
      </w:rPr>
    </w:pPr>
    <w:r>
      <w:rPr>
        <w:rStyle w:val="Nmerodepgina"/>
      </w:rPr>
      <w:fldChar w:fldCharType="begin"/>
    </w:r>
    <w:r w:rsidR="00D15FEF">
      <w:rPr>
        <w:rStyle w:val="Nmerodepgina"/>
      </w:rPr>
      <w:instrText xml:space="preserve">PAGE  </w:instrText>
    </w:r>
    <w:r>
      <w:rPr>
        <w:rStyle w:val="Nmerodepgina"/>
      </w:rPr>
      <w:fldChar w:fldCharType="end"/>
    </w:r>
  </w:p>
  <w:p w:rsidR="00D15FEF" w:rsidRDefault="00D15FEF">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FEF" w:rsidRDefault="00D15FEF" w:rsidP="006F767F">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512" w:rsidRDefault="00814512">
      <w:r>
        <w:separator/>
      </w:r>
    </w:p>
  </w:footnote>
  <w:footnote w:type="continuationSeparator" w:id="0">
    <w:p w:rsidR="00814512" w:rsidRDefault="008145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94B68"/>
    <w:multiLevelType w:val="hybridMultilevel"/>
    <w:tmpl w:val="EC1A214E"/>
    <w:lvl w:ilvl="0" w:tplc="33604B88">
      <w:start w:val="1"/>
      <w:numFmt w:val="decimal"/>
      <w:lvlText w:val="%1."/>
      <w:lvlJc w:val="left"/>
      <w:pPr>
        <w:tabs>
          <w:tab w:val="num" w:pos="1552"/>
        </w:tabs>
        <w:ind w:left="1552" w:hanging="1410"/>
      </w:pPr>
      <w:rPr>
        <w:rFonts w:ascii="Arial" w:hAnsi="Arial" w:cs="Arial" w:hint="default"/>
        <w:sz w:val="20"/>
        <w:szCs w:val="2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375B6C7E"/>
    <w:multiLevelType w:val="hybridMultilevel"/>
    <w:tmpl w:val="EF80C52A"/>
    <w:lvl w:ilvl="0" w:tplc="13B2E620">
      <w:start w:val="1"/>
      <w:numFmt w:val="lowerLetter"/>
      <w:lvlText w:val="%1)"/>
      <w:lvlJc w:val="left"/>
      <w:pPr>
        <w:tabs>
          <w:tab w:val="num" w:pos="2385"/>
        </w:tabs>
        <w:ind w:left="2385" w:hanging="1305"/>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
    <w:nsid w:val="39E07D64"/>
    <w:multiLevelType w:val="hybridMultilevel"/>
    <w:tmpl w:val="8A2E9C6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470E3813"/>
    <w:multiLevelType w:val="multilevel"/>
    <w:tmpl w:val="4808CD3E"/>
    <w:lvl w:ilvl="0">
      <w:start w:val="1"/>
      <w:numFmt w:val="decimal"/>
      <w:lvlText w:val="%1."/>
      <w:lvlJc w:val="left"/>
      <w:pPr>
        <w:tabs>
          <w:tab w:val="num" w:pos="1770"/>
        </w:tabs>
        <w:ind w:left="1770" w:hanging="141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1FC6A71"/>
    <w:multiLevelType w:val="hybridMultilevel"/>
    <w:tmpl w:val="1214C718"/>
    <w:lvl w:ilvl="0" w:tplc="1E10ACD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6344703B"/>
    <w:multiLevelType w:val="hybridMultilevel"/>
    <w:tmpl w:val="B4860898"/>
    <w:lvl w:ilvl="0" w:tplc="5360DFB4">
      <w:start w:val="1"/>
      <w:numFmt w:val="lowerLetter"/>
      <w:lvlText w:val="%1)"/>
      <w:lvlJc w:val="left"/>
      <w:pPr>
        <w:ind w:left="2559" w:hanging="1425"/>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6">
    <w:nsid w:val="639E7681"/>
    <w:multiLevelType w:val="hybridMultilevel"/>
    <w:tmpl w:val="EF80A51E"/>
    <w:lvl w:ilvl="0" w:tplc="23BAF90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5BE7A43"/>
    <w:multiLevelType w:val="hybridMultilevel"/>
    <w:tmpl w:val="F0E2B172"/>
    <w:lvl w:ilvl="0" w:tplc="E988986A">
      <w:start w:val="1"/>
      <w:numFmt w:val="decimal"/>
      <w:lvlText w:val="%1."/>
      <w:lvlJc w:val="left"/>
      <w:pPr>
        <w:ind w:left="4260" w:hanging="360"/>
      </w:pPr>
      <w:rPr>
        <w:rFonts w:ascii="Arial" w:eastAsia="Times New Roman" w:hAnsi="Arial" w:cs="Arial"/>
      </w:rPr>
    </w:lvl>
    <w:lvl w:ilvl="1" w:tplc="04160019" w:tentative="1">
      <w:start w:val="1"/>
      <w:numFmt w:val="lowerLetter"/>
      <w:lvlText w:val="%2."/>
      <w:lvlJc w:val="left"/>
      <w:pPr>
        <w:ind w:left="4980" w:hanging="360"/>
      </w:pPr>
    </w:lvl>
    <w:lvl w:ilvl="2" w:tplc="0416001B" w:tentative="1">
      <w:start w:val="1"/>
      <w:numFmt w:val="lowerRoman"/>
      <w:lvlText w:val="%3."/>
      <w:lvlJc w:val="right"/>
      <w:pPr>
        <w:ind w:left="5700" w:hanging="180"/>
      </w:pPr>
    </w:lvl>
    <w:lvl w:ilvl="3" w:tplc="0416000F" w:tentative="1">
      <w:start w:val="1"/>
      <w:numFmt w:val="decimal"/>
      <w:lvlText w:val="%4."/>
      <w:lvlJc w:val="left"/>
      <w:pPr>
        <w:ind w:left="6420" w:hanging="360"/>
      </w:pPr>
    </w:lvl>
    <w:lvl w:ilvl="4" w:tplc="04160019" w:tentative="1">
      <w:start w:val="1"/>
      <w:numFmt w:val="lowerLetter"/>
      <w:lvlText w:val="%5."/>
      <w:lvlJc w:val="left"/>
      <w:pPr>
        <w:ind w:left="7140" w:hanging="360"/>
      </w:pPr>
    </w:lvl>
    <w:lvl w:ilvl="5" w:tplc="0416001B" w:tentative="1">
      <w:start w:val="1"/>
      <w:numFmt w:val="lowerRoman"/>
      <w:lvlText w:val="%6."/>
      <w:lvlJc w:val="right"/>
      <w:pPr>
        <w:ind w:left="7860" w:hanging="180"/>
      </w:pPr>
    </w:lvl>
    <w:lvl w:ilvl="6" w:tplc="0416000F" w:tentative="1">
      <w:start w:val="1"/>
      <w:numFmt w:val="decimal"/>
      <w:lvlText w:val="%7."/>
      <w:lvlJc w:val="left"/>
      <w:pPr>
        <w:ind w:left="8580" w:hanging="360"/>
      </w:pPr>
    </w:lvl>
    <w:lvl w:ilvl="7" w:tplc="04160019" w:tentative="1">
      <w:start w:val="1"/>
      <w:numFmt w:val="lowerLetter"/>
      <w:lvlText w:val="%8."/>
      <w:lvlJc w:val="left"/>
      <w:pPr>
        <w:ind w:left="9300" w:hanging="360"/>
      </w:pPr>
    </w:lvl>
    <w:lvl w:ilvl="8" w:tplc="0416001B" w:tentative="1">
      <w:start w:val="1"/>
      <w:numFmt w:val="lowerRoman"/>
      <w:lvlText w:val="%9."/>
      <w:lvlJc w:val="right"/>
      <w:pPr>
        <w:ind w:left="10020" w:hanging="180"/>
      </w:pPr>
    </w:lvl>
  </w:abstractNum>
  <w:abstractNum w:abstractNumId="8">
    <w:nsid w:val="685B39C3"/>
    <w:multiLevelType w:val="hybridMultilevel"/>
    <w:tmpl w:val="78FE27A2"/>
    <w:lvl w:ilvl="0" w:tplc="23BAF90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A145F38"/>
    <w:multiLevelType w:val="hybridMultilevel"/>
    <w:tmpl w:val="B930D68A"/>
    <w:lvl w:ilvl="0" w:tplc="F976CFF6">
      <w:start w:val="1"/>
      <w:numFmt w:val="lowerLetter"/>
      <w:lvlText w:val="%1)"/>
      <w:lvlJc w:val="left"/>
      <w:pPr>
        <w:tabs>
          <w:tab w:val="num" w:pos="2445"/>
        </w:tabs>
        <w:ind w:left="2445" w:hanging="1365"/>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10">
    <w:nsid w:val="79046482"/>
    <w:multiLevelType w:val="hybridMultilevel"/>
    <w:tmpl w:val="1D1896E2"/>
    <w:lvl w:ilvl="0" w:tplc="23BAF902">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2"/>
  </w:num>
  <w:num w:numId="2">
    <w:abstractNumId w:val="4"/>
  </w:num>
  <w:num w:numId="3">
    <w:abstractNumId w:val="0"/>
  </w:num>
  <w:num w:numId="4">
    <w:abstractNumId w:val="1"/>
  </w:num>
  <w:num w:numId="5">
    <w:abstractNumId w:val="9"/>
  </w:num>
  <w:num w:numId="6">
    <w:abstractNumId w:val="3"/>
  </w:num>
  <w:num w:numId="7">
    <w:abstractNumId w:val="8"/>
  </w:num>
  <w:num w:numId="8">
    <w:abstractNumId w:val="10"/>
  </w:num>
  <w:num w:numId="9">
    <w:abstractNumId w:val="6"/>
  </w:num>
  <w:num w:numId="10">
    <w:abstractNumId w:val="5"/>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9B5936"/>
    <w:rsid w:val="00007FC6"/>
    <w:rsid w:val="00013278"/>
    <w:rsid w:val="0001656B"/>
    <w:rsid w:val="00016D80"/>
    <w:rsid w:val="00034611"/>
    <w:rsid w:val="000357F9"/>
    <w:rsid w:val="000432B7"/>
    <w:rsid w:val="00060620"/>
    <w:rsid w:val="00063CB9"/>
    <w:rsid w:val="00070781"/>
    <w:rsid w:val="00074772"/>
    <w:rsid w:val="00082882"/>
    <w:rsid w:val="00092C55"/>
    <w:rsid w:val="000A24E5"/>
    <w:rsid w:val="000B019C"/>
    <w:rsid w:val="000B0647"/>
    <w:rsid w:val="000B7402"/>
    <w:rsid w:val="000C7A71"/>
    <w:rsid w:val="000D5B4A"/>
    <w:rsid w:val="000D66B3"/>
    <w:rsid w:val="000E0F4A"/>
    <w:rsid w:val="000E4161"/>
    <w:rsid w:val="000E4D39"/>
    <w:rsid w:val="000E79E2"/>
    <w:rsid w:val="000F5E49"/>
    <w:rsid w:val="001115DF"/>
    <w:rsid w:val="00122E1A"/>
    <w:rsid w:val="001265CC"/>
    <w:rsid w:val="001321A7"/>
    <w:rsid w:val="00135360"/>
    <w:rsid w:val="00136843"/>
    <w:rsid w:val="00137456"/>
    <w:rsid w:val="00141D8B"/>
    <w:rsid w:val="0014673D"/>
    <w:rsid w:val="001511B5"/>
    <w:rsid w:val="00177DB6"/>
    <w:rsid w:val="001867D2"/>
    <w:rsid w:val="00186B89"/>
    <w:rsid w:val="001A0F04"/>
    <w:rsid w:val="001A6D6B"/>
    <w:rsid w:val="001B117C"/>
    <w:rsid w:val="001C703D"/>
    <w:rsid w:val="001D0122"/>
    <w:rsid w:val="001D38C3"/>
    <w:rsid w:val="001D714F"/>
    <w:rsid w:val="001E0313"/>
    <w:rsid w:val="001E20D0"/>
    <w:rsid w:val="001E50FE"/>
    <w:rsid w:val="001F6812"/>
    <w:rsid w:val="00200051"/>
    <w:rsid w:val="0020475A"/>
    <w:rsid w:val="00212C27"/>
    <w:rsid w:val="00214E6F"/>
    <w:rsid w:val="00221D6C"/>
    <w:rsid w:val="00242BB1"/>
    <w:rsid w:val="00245674"/>
    <w:rsid w:val="00247D97"/>
    <w:rsid w:val="00264961"/>
    <w:rsid w:val="00266045"/>
    <w:rsid w:val="002712E7"/>
    <w:rsid w:val="00274808"/>
    <w:rsid w:val="00275AB0"/>
    <w:rsid w:val="00277503"/>
    <w:rsid w:val="00286556"/>
    <w:rsid w:val="002976BC"/>
    <w:rsid w:val="002A4AD0"/>
    <w:rsid w:val="002B7959"/>
    <w:rsid w:val="002C4D39"/>
    <w:rsid w:val="002C7580"/>
    <w:rsid w:val="002D44C8"/>
    <w:rsid w:val="002D56AC"/>
    <w:rsid w:val="002D73C5"/>
    <w:rsid w:val="00300F3F"/>
    <w:rsid w:val="00303189"/>
    <w:rsid w:val="00304BEF"/>
    <w:rsid w:val="003064EF"/>
    <w:rsid w:val="003151AE"/>
    <w:rsid w:val="0032334A"/>
    <w:rsid w:val="00325240"/>
    <w:rsid w:val="00326300"/>
    <w:rsid w:val="00330544"/>
    <w:rsid w:val="00335AE7"/>
    <w:rsid w:val="00367DD2"/>
    <w:rsid w:val="00383BA1"/>
    <w:rsid w:val="00395D24"/>
    <w:rsid w:val="003A0299"/>
    <w:rsid w:val="003B18C8"/>
    <w:rsid w:val="003C2ABD"/>
    <w:rsid w:val="003C6B97"/>
    <w:rsid w:val="003D219A"/>
    <w:rsid w:val="003E0CD8"/>
    <w:rsid w:val="003E2624"/>
    <w:rsid w:val="003F3535"/>
    <w:rsid w:val="003F52CB"/>
    <w:rsid w:val="00413F6C"/>
    <w:rsid w:val="00417179"/>
    <w:rsid w:val="00420E99"/>
    <w:rsid w:val="00433674"/>
    <w:rsid w:val="0043659B"/>
    <w:rsid w:val="004508FE"/>
    <w:rsid w:val="0045629D"/>
    <w:rsid w:val="00465AC3"/>
    <w:rsid w:val="0047694E"/>
    <w:rsid w:val="0048382A"/>
    <w:rsid w:val="00483DEE"/>
    <w:rsid w:val="004A0B3E"/>
    <w:rsid w:val="004A41DF"/>
    <w:rsid w:val="004B361E"/>
    <w:rsid w:val="004B363E"/>
    <w:rsid w:val="004B3D7D"/>
    <w:rsid w:val="004B50CA"/>
    <w:rsid w:val="004D481A"/>
    <w:rsid w:val="004D68BD"/>
    <w:rsid w:val="004E20CE"/>
    <w:rsid w:val="004F1F1E"/>
    <w:rsid w:val="004F2C0C"/>
    <w:rsid w:val="004F5CCD"/>
    <w:rsid w:val="00501900"/>
    <w:rsid w:val="0050338F"/>
    <w:rsid w:val="0050622B"/>
    <w:rsid w:val="005152FA"/>
    <w:rsid w:val="00534355"/>
    <w:rsid w:val="005507D0"/>
    <w:rsid w:val="00555141"/>
    <w:rsid w:val="00555353"/>
    <w:rsid w:val="00555564"/>
    <w:rsid w:val="00555BE1"/>
    <w:rsid w:val="00560813"/>
    <w:rsid w:val="0056268F"/>
    <w:rsid w:val="00562C5E"/>
    <w:rsid w:val="00570602"/>
    <w:rsid w:val="00571067"/>
    <w:rsid w:val="00572910"/>
    <w:rsid w:val="00576590"/>
    <w:rsid w:val="005A2223"/>
    <w:rsid w:val="005A3D18"/>
    <w:rsid w:val="005B62BF"/>
    <w:rsid w:val="005B7F6D"/>
    <w:rsid w:val="005D1B6E"/>
    <w:rsid w:val="005D564B"/>
    <w:rsid w:val="005E0EFD"/>
    <w:rsid w:val="005E741E"/>
    <w:rsid w:val="005F1FE3"/>
    <w:rsid w:val="005F2672"/>
    <w:rsid w:val="005F2BE3"/>
    <w:rsid w:val="005F5112"/>
    <w:rsid w:val="005F5205"/>
    <w:rsid w:val="005F78E9"/>
    <w:rsid w:val="006032ED"/>
    <w:rsid w:val="00612DA9"/>
    <w:rsid w:val="00621413"/>
    <w:rsid w:val="00624428"/>
    <w:rsid w:val="00634B0F"/>
    <w:rsid w:val="0063734A"/>
    <w:rsid w:val="00645B15"/>
    <w:rsid w:val="00652C61"/>
    <w:rsid w:val="006542C6"/>
    <w:rsid w:val="00665E10"/>
    <w:rsid w:val="00681025"/>
    <w:rsid w:val="0068658F"/>
    <w:rsid w:val="00693A22"/>
    <w:rsid w:val="006B04A0"/>
    <w:rsid w:val="006C0F45"/>
    <w:rsid w:val="006C3E75"/>
    <w:rsid w:val="006C6FE8"/>
    <w:rsid w:val="006D5815"/>
    <w:rsid w:val="006D7173"/>
    <w:rsid w:val="006F5F61"/>
    <w:rsid w:val="006F767F"/>
    <w:rsid w:val="00704928"/>
    <w:rsid w:val="007062DB"/>
    <w:rsid w:val="00713AB7"/>
    <w:rsid w:val="00722E3F"/>
    <w:rsid w:val="00724A00"/>
    <w:rsid w:val="00726B0E"/>
    <w:rsid w:val="00726D74"/>
    <w:rsid w:val="00757E8D"/>
    <w:rsid w:val="00763DF6"/>
    <w:rsid w:val="00765C8E"/>
    <w:rsid w:val="00774214"/>
    <w:rsid w:val="007745DA"/>
    <w:rsid w:val="007820CB"/>
    <w:rsid w:val="00786149"/>
    <w:rsid w:val="007861D9"/>
    <w:rsid w:val="007872CE"/>
    <w:rsid w:val="007A3899"/>
    <w:rsid w:val="007A5785"/>
    <w:rsid w:val="007C136E"/>
    <w:rsid w:val="007C3C85"/>
    <w:rsid w:val="007C3F5F"/>
    <w:rsid w:val="007C4405"/>
    <w:rsid w:val="007C4896"/>
    <w:rsid w:val="007C74F0"/>
    <w:rsid w:val="007D46CA"/>
    <w:rsid w:val="007D650D"/>
    <w:rsid w:val="007E0E88"/>
    <w:rsid w:val="007F021A"/>
    <w:rsid w:val="007F1B2A"/>
    <w:rsid w:val="007F3DF7"/>
    <w:rsid w:val="007F4797"/>
    <w:rsid w:val="007F5183"/>
    <w:rsid w:val="0080124E"/>
    <w:rsid w:val="00802751"/>
    <w:rsid w:val="0081189B"/>
    <w:rsid w:val="00814512"/>
    <w:rsid w:val="00815EF0"/>
    <w:rsid w:val="00815FAB"/>
    <w:rsid w:val="008237A0"/>
    <w:rsid w:val="008267D4"/>
    <w:rsid w:val="00826C1B"/>
    <w:rsid w:val="00836AA0"/>
    <w:rsid w:val="00837DAA"/>
    <w:rsid w:val="00844372"/>
    <w:rsid w:val="00845C16"/>
    <w:rsid w:val="008544B5"/>
    <w:rsid w:val="00855A85"/>
    <w:rsid w:val="0085743C"/>
    <w:rsid w:val="00865CA5"/>
    <w:rsid w:val="00871C39"/>
    <w:rsid w:val="00886B96"/>
    <w:rsid w:val="00894F08"/>
    <w:rsid w:val="008A5777"/>
    <w:rsid w:val="008B26CE"/>
    <w:rsid w:val="008B6BB0"/>
    <w:rsid w:val="008D4548"/>
    <w:rsid w:val="008E3058"/>
    <w:rsid w:val="008E7675"/>
    <w:rsid w:val="008F49F0"/>
    <w:rsid w:val="008F51B6"/>
    <w:rsid w:val="008F5736"/>
    <w:rsid w:val="0092432C"/>
    <w:rsid w:val="0092632B"/>
    <w:rsid w:val="009333CD"/>
    <w:rsid w:val="00935FDA"/>
    <w:rsid w:val="00937A86"/>
    <w:rsid w:val="00945EC1"/>
    <w:rsid w:val="009552D1"/>
    <w:rsid w:val="00961B64"/>
    <w:rsid w:val="00965884"/>
    <w:rsid w:val="00966CDA"/>
    <w:rsid w:val="009677F3"/>
    <w:rsid w:val="009702E5"/>
    <w:rsid w:val="009720AA"/>
    <w:rsid w:val="00976393"/>
    <w:rsid w:val="009826CF"/>
    <w:rsid w:val="0099211C"/>
    <w:rsid w:val="009A01B2"/>
    <w:rsid w:val="009A3FA3"/>
    <w:rsid w:val="009A526F"/>
    <w:rsid w:val="009B181A"/>
    <w:rsid w:val="009B47D0"/>
    <w:rsid w:val="009B5936"/>
    <w:rsid w:val="009D417A"/>
    <w:rsid w:val="009D4CBC"/>
    <w:rsid w:val="009D519F"/>
    <w:rsid w:val="009D70A8"/>
    <w:rsid w:val="009D7236"/>
    <w:rsid w:val="009E3D2F"/>
    <w:rsid w:val="009E709E"/>
    <w:rsid w:val="009F0797"/>
    <w:rsid w:val="00A0411A"/>
    <w:rsid w:val="00A07718"/>
    <w:rsid w:val="00A10D35"/>
    <w:rsid w:val="00A12091"/>
    <w:rsid w:val="00A256AB"/>
    <w:rsid w:val="00A40073"/>
    <w:rsid w:val="00A40335"/>
    <w:rsid w:val="00A40653"/>
    <w:rsid w:val="00A45E95"/>
    <w:rsid w:val="00A54284"/>
    <w:rsid w:val="00A60E6B"/>
    <w:rsid w:val="00A67992"/>
    <w:rsid w:val="00A85F32"/>
    <w:rsid w:val="00A86266"/>
    <w:rsid w:val="00A87868"/>
    <w:rsid w:val="00A91E03"/>
    <w:rsid w:val="00A922E0"/>
    <w:rsid w:val="00A950B0"/>
    <w:rsid w:val="00AC08B0"/>
    <w:rsid w:val="00AC3CC4"/>
    <w:rsid w:val="00AC7016"/>
    <w:rsid w:val="00AD2563"/>
    <w:rsid w:val="00AE139E"/>
    <w:rsid w:val="00B00FA9"/>
    <w:rsid w:val="00B244E0"/>
    <w:rsid w:val="00B44D97"/>
    <w:rsid w:val="00B45E5F"/>
    <w:rsid w:val="00B47CE1"/>
    <w:rsid w:val="00B627C4"/>
    <w:rsid w:val="00B65E67"/>
    <w:rsid w:val="00B662A4"/>
    <w:rsid w:val="00B916E4"/>
    <w:rsid w:val="00B92921"/>
    <w:rsid w:val="00BA1AF8"/>
    <w:rsid w:val="00BA56D7"/>
    <w:rsid w:val="00BC282C"/>
    <w:rsid w:val="00BC4951"/>
    <w:rsid w:val="00BD090B"/>
    <w:rsid w:val="00BD36EE"/>
    <w:rsid w:val="00BE3358"/>
    <w:rsid w:val="00BE3F70"/>
    <w:rsid w:val="00BF0AC4"/>
    <w:rsid w:val="00BF2F6F"/>
    <w:rsid w:val="00BF4918"/>
    <w:rsid w:val="00BF4B23"/>
    <w:rsid w:val="00C14186"/>
    <w:rsid w:val="00C236FE"/>
    <w:rsid w:val="00C246AC"/>
    <w:rsid w:val="00C312F6"/>
    <w:rsid w:val="00C43602"/>
    <w:rsid w:val="00C5486A"/>
    <w:rsid w:val="00C74FB5"/>
    <w:rsid w:val="00C77CEA"/>
    <w:rsid w:val="00C81F55"/>
    <w:rsid w:val="00C961DF"/>
    <w:rsid w:val="00CA0B15"/>
    <w:rsid w:val="00CA6C82"/>
    <w:rsid w:val="00CB1C3A"/>
    <w:rsid w:val="00CB2023"/>
    <w:rsid w:val="00CC16B3"/>
    <w:rsid w:val="00CD1B70"/>
    <w:rsid w:val="00CD3A73"/>
    <w:rsid w:val="00CD66CC"/>
    <w:rsid w:val="00CE333D"/>
    <w:rsid w:val="00CE7A20"/>
    <w:rsid w:val="00CF6460"/>
    <w:rsid w:val="00D03B3D"/>
    <w:rsid w:val="00D15365"/>
    <w:rsid w:val="00D15FEF"/>
    <w:rsid w:val="00D2500B"/>
    <w:rsid w:val="00D354D7"/>
    <w:rsid w:val="00D355CB"/>
    <w:rsid w:val="00D63D22"/>
    <w:rsid w:val="00D649A1"/>
    <w:rsid w:val="00D67A22"/>
    <w:rsid w:val="00D76289"/>
    <w:rsid w:val="00D76908"/>
    <w:rsid w:val="00D77018"/>
    <w:rsid w:val="00D770CD"/>
    <w:rsid w:val="00D86CFB"/>
    <w:rsid w:val="00D87C60"/>
    <w:rsid w:val="00D95D87"/>
    <w:rsid w:val="00DA4376"/>
    <w:rsid w:val="00DB03CA"/>
    <w:rsid w:val="00DB26F3"/>
    <w:rsid w:val="00DB3D48"/>
    <w:rsid w:val="00DB4BFF"/>
    <w:rsid w:val="00DB511A"/>
    <w:rsid w:val="00DB6376"/>
    <w:rsid w:val="00DC45F0"/>
    <w:rsid w:val="00DC7E29"/>
    <w:rsid w:val="00DD2960"/>
    <w:rsid w:val="00DD3B67"/>
    <w:rsid w:val="00DD5EE9"/>
    <w:rsid w:val="00DE55FB"/>
    <w:rsid w:val="00DF220E"/>
    <w:rsid w:val="00DF661A"/>
    <w:rsid w:val="00E04E66"/>
    <w:rsid w:val="00E07A1A"/>
    <w:rsid w:val="00E17B73"/>
    <w:rsid w:val="00E22133"/>
    <w:rsid w:val="00E3190C"/>
    <w:rsid w:val="00E3345C"/>
    <w:rsid w:val="00E3781E"/>
    <w:rsid w:val="00E42264"/>
    <w:rsid w:val="00E42638"/>
    <w:rsid w:val="00E459B7"/>
    <w:rsid w:val="00E6011E"/>
    <w:rsid w:val="00E65CD7"/>
    <w:rsid w:val="00E66167"/>
    <w:rsid w:val="00E67DAE"/>
    <w:rsid w:val="00E71DFE"/>
    <w:rsid w:val="00E73272"/>
    <w:rsid w:val="00E73C8F"/>
    <w:rsid w:val="00E7561B"/>
    <w:rsid w:val="00E83A33"/>
    <w:rsid w:val="00E840F0"/>
    <w:rsid w:val="00E859FB"/>
    <w:rsid w:val="00E94D89"/>
    <w:rsid w:val="00E970B0"/>
    <w:rsid w:val="00EB1902"/>
    <w:rsid w:val="00EB3541"/>
    <w:rsid w:val="00EC66F6"/>
    <w:rsid w:val="00ED3074"/>
    <w:rsid w:val="00ED7D5B"/>
    <w:rsid w:val="00ED7F72"/>
    <w:rsid w:val="00EE7CCF"/>
    <w:rsid w:val="00EF5623"/>
    <w:rsid w:val="00F0242E"/>
    <w:rsid w:val="00F04F25"/>
    <w:rsid w:val="00F05CE9"/>
    <w:rsid w:val="00F221CD"/>
    <w:rsid w:val="00F26947"/>
    <w:rsid w:val="00F3104E"/>
    <w:rsid w:val="00F3649E"/>
    <w:rsid w:val="00F36E73"/>
    <w:rsid w:val="00F3751D"/>
    <w:rsid w:val="00F42280"/>
    <w:rsid w:val="00F4328A"/>
    <w:rsid w:val="00F55E87"/>
    <w:rsid w:val="00F64961"/>
    <w:rsid w:val="00F77EF5"/>
    <w:rsid w:val="00F828AE"/>
    <w:rsid w:val="00F85A4A"/>
    <w:rsid w:val="00F92ACE"/>
    <w:rsid w:val="00F96AEC"/>
    <w:rsid w:val="00F96E9F"/>
    <w:rsid w:val="00FA581E"/>
    <w:rsid w:val="00FA6B0C"/>
    <w:rsid w:val="00FB05C0"/>
    <w:rsid w:val="00FC40A4"/>
    <w:rsid w:val="00FC7BB2"/>
    <w:rsid w:val="00FD5C47"/>
    <w:rsid w:val="00FF141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74F0"/>
    <w:rPr>
      <w:sz w:val="24"/>
      <w:szCs w:val="24"/>
    </w:rPr>
  </w:style>
  <w:style w:type="paragraph" w:styleId="Ttulo1">
    <w:name w:val="heading 1"/>
    <w:basedOn w:val="Normal"/>
    <w:next w:val="Normal"/>
    <w:qFormat/>
    <w:rsid w:val="009B5936"/>
    <w:pPr>
      <w:keepNext/>
      <w:jc w:val="center"/>
      <w:outlineLvl w:val="0"/>
    </w:pPr>
    <w:rPr>
      <w:b/>
      <w:bCs/>
    </w:rPr>
  </w:style>
  <w:style w:type="paragraph" w:styleId="Ttulo2">
    <w:name w:val="heading 2"/>
    <w:basedOn w:val="Normal"/>
    <w:next w:val="Normal"/>
    <w:qFormat/>
    <w:rsid w:val="009B5936"/>
    <w:pPr>
      <w:keepNext/>
      <w:jc w:val="center"/>
      <w:outlineLvl w:val="1"/>
    </w:pPr>
    <w:rPr>
      <w:rFonts w:ascii="Times" w:hAnsi="Times"/>
      <w:b/>
      <w:bCs/>
      <w:sz w:val="22"/>
      <w:szCs w:val="28"/>
    </w:rPr>
  </w:style>
  <w:style w:type="paragraph" w:styleId="Ttulo3">
    <w:name w:val="heading 3"/>
    <w:basedOn w:val="Normal"/>
    <w:next w:val="Normal"/>
    <w:qFormat/>
    <w:rsid w:val="009B5936"/>
    <w:pPr>
      <w:keepNext/>
      <w:jc w:val="center"/>
      <w:outlineLvl w:val="2"/>
    </w:pPr>
    <w:rPr>
      <w:b/>
      <w:bCs/>
      <w:sz w:val="20"/>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9B5936"/>
    <w:pPr>
      <w:jc w:val="center"/>
    </w:pPr>
    <w:rPr>
      <w:rFonts w:ascii="Arial" w:hAnsi="Arial" w:cs="Arial"/>
      <w:b/>
      <w:sz w:val="26"/>
    </w:rPr>
  </w:style>
  <w:style w:type="paragraph" w:styleId="Recuodecorpodetexto">
    <w:name w:val="Body Text Indent"/>
    <w:basedOn w:val="Normal"/>
    <w:rsid w:val="009B5936"/>
    <w:pPr>
      <w:ind w:firstLine="1080"/>
      <w:jc w:val="both"/>
    </w:pPr>
    <w:rPr>
      <w:rFonts w:ascii="Tahoma" w:hAnsi="Tahoma" w:cs="Tahoma"/>
      <w:bCs/>
      <w:sz w:val="20"/>
    </w:rPr>
  </w:style>
  <w:style w:type="paragraph" w:styleId="Recuodecorpodetexto2">
    <w:name w:val="Body Text Indent 2"/>
    <w:basedOn w:val="Normal"/>
    <w:rsid w:val="009B5936"/>
    <w:pPr>
      <w:ind w:firstLine="1260"/>
      <w:jc w:val="both"/>
    </w:pPr>
    <w:rPr>
      <w:rFonts w:ascii="Times" w:hAnsi="Times"/>
      <w:sz w:val="20"/>
      <w:szCs w:val="28"/>
    </w:rPr>
  </w:style>
  <w:style w:type="paragraph" w:styleId="Recuodecorpodetexto3">
    <w:name w:val="Body Text Indent 3"/>
    <w:basedOn w:val="Normal"/>
    <w:rsid w:val="009B5936"/>
    <w:pPr>
      <w:ind w:firstLine="1080"/>
      <w:jc w:val="both"/>
    </w:pPr>
    <w:rPr>
      <w:sz w:val="18"/>
      <w:szCs w:val="28"/>
    </w:rPr>
  </w:style>
  <w:style w:type="paragraph" w:styleId="Rodap">
    <w:name w:val="footer"/>
    <w:basedOn w:val="Normal"/>
    <w:rsid w:val="009B5936"/>
    <w:pPr>
      <w:tabs>
        <w:tab w:val="center" w:pos="4419"/>
        <w:tab w:val="right" w:pos="8838"/>
      </w:tabs>
    </w:pPr>
  </w:style>
  <w:style w:type="character" w:styleId="Nmerodepgina">
    <w:name w:val="page number"/>
    <w:basedOn w:val="Fontepargpadro"/>
    <w:rsid w:val="009B5936"/>
  </w:style>
  <w:style w:type="paragraph" w:styleId="Cabealho">
    <w:name w:val="header"/>
    <w:basedOn w:val="Normal"/>
    <w:rsid w:val="006F767F"/>
    <w:pPr>
      <w:tabs>
        <w:tab w:val="center" w:pos="4252"/>
        <w:tab w:val="right" w:pos="8504"/>
      </w:tabs>
    </w:pPr>
  </w:style>
  <w:style w:type="paragraph" w:styleId="NormalWeb">
    <w:name w:val="Normal (Web)"/>
    <w:basedOn w:val="Normal"/>
    <w:rsid w:val="007C74F0"/>
    <w:pPr>
      <w:spacing w:before="100" w:beforeAutospacing="1" w:after="100" w:afterAutospacing="1"/>
    </w:pPr>
  </w:style>
  <w:style w:type="paragraph" w:styleId="Textodebalo">
    <w:name w:val="Balloon Text"/>
    <w:basedOn w:val="Normal"/>
    <w:semiHidden/>
    <w:rsid w:val="004B50CA"/>
    <w:rPr>
      <w:rFonts w:ascii="Tahoma" w:hAnsi="Tahoma" w:cs="Tahoma"/>
      <w:sz w:val="16"/>
      <w:szCs w:val="16"/>
    </w:rPr>
  </w:style>
  <w:style w:type="paragraph" w:styleId="Corpodetexto">
    <w:name w:val="Body Text"/>
    <w:basedOn w:val="Normal"/>
    <w:rsid w:val="007C4896"/>
    <w:pPr>
      <w:spacing w:after="120"/>
    </w:pPr>
  </w:style>
  <w:style w:type="paragraph" w:styleId="Textodenotaderodap">
    <w:name w:val="footnote text"/>
    <w:basedOn w:val="Normal"/>
    <w:semiHidden/>
    <w:rsid w:val="007C4896"/>
    <w:rPr>
      <w:sz w:val="20"/>
      <w:szCs w:val="20"/>
    </w:rPr>
  </w:style>
  <w:style w:type="character" w:styleId="Refdenotaderodap">
    <w:name w:val="footnote reference"/>
    <w:basedOn w:val="Fontepargpadro"/>
    <w:semiHidden/>
    <w:rsid w:val="007C4896"/>
    <w:rPr>
      <w:vertAlign w:val="superscript"/>
    </w:rPr>
  </w:style>
  <w:style w:type="paragraph" w:styleId="Corpodetexto3">
    <w:name w:val="Body Text 3"/>
    <w:basedOn w:val="Normal"/>
    <w:rsid w:val="00137456"/>
    <w:pPr>
      <w:spacing w:after="120"/>
    </w:pPr>
    <w:rPr>
      <w:sz w:val="16"/>
      <w:szCs w:val="16"/>
    </w:rPr>
  </w:style>
  <w:style w:type="paragraph" w:styleId="PargrafodaLista">
    <w:name w:val="List Paragraph"/>
    <w:basedOn w:val="Normal"/>
    <w:uiPriority w:val="34"/>
    <w:qFormat/>
    <w:rsid w:val="009720AA"/>
    <w:pPr>
      <w:ind w:left="708"/>
    </w:pPr>
  </w:style>
  <w:style w:type="character" w:styleId="Hyperlink">
    <w:name w:val="Hyperlink"/>
    <w:basedOn w:val="Fontepargpadro"/>
    <w:uiPriority w:val="99"/>
    <w:unhideWhenUsed/>
    <w:rsid w:val="00EB1902"/>
    <w:rPr>
      <w:color w:val="0000FF"/>
      <w:u w:val="single"/>
    </w:rPr>
  </w:style>
  <w:style w:type="character" w:customStyle="1" w:styleId="apple-converted-space">
    <w:name w:val="apple-converted-space"/>
    <w:basedOn w:val="Fontepargpadro"/>
    <w:rsid w:val="008E7675"/>
  </w:style>
</w:styles>
</file>

<file path=word/webSettings.xml><?xml version="1.0" encoding="utf-8"?>
<w:webSettings xmlns:r="http://schemas.openxmlformats.org/officeDocument/2006/relationships" xmlns:w="http://schemas.openxmlformats.org/wordprocessingml/2006/main">
  <w:divs>
    <w:div w:id="421538153">
      <w:bodyDiv w:val="1"/>
      <w:marLeft w:val="0"/>
      <w:marRight w:val="0"/>
      <w:marTop w:val="0"/>
      <w:marBottom w:val="0"/>
      <w:divBdr>
        <w:top w:val="none" w:sz="0" w:space="0" w:color="auto"/>
        <w:left w:val="none" w:sz="0" w:space="0" w:color="auto"/>
        <w:bottom w:val="none" w:sz="0" w:space="0" w:color="auto"/>
        <w:right w:val="none" w:sz="0" w:space="0" w:color="auto"/>
      </w:divBdr>
    </w:div>
    <w:div w:id="953095479">
      <w:bodyDiv w:val="1"/>
      <w:marLeft w:val="0"/>
      <w:marRight w:val="0"/>
      <w:marTop w:val="0"/>
      <w:marBottom w:val="0"/>
      <w:divBdr>
        <w:top w:val="none" w:sz="0" w:space="0" w:color="auto"/>
        <w:left w:val="none" w:sz="0" w:space="0" w:color="auto"/>
        <w:bottom w:val="none" w:sz="0" w:space="0" w:color="auto"/>
        <w:right w:val="none" w:sz="0" w:space="0" w:color="auto"/>
      </w:divBdr>
    </w:div>
    <w:div w:id="1180124417">
      <w:bodyDiv w:val="1"/>
      <w:marLeft w:val="0"/>
      <w:marRight w:val="0"/>
      <w:marTop w:val="0"/>
      <w:marBottom w:val="0"/>
      <w:divBdr>
        <w:top w:val="none" w:sz="0" w:space="0" w:color="auto"/>
        <w:left w:val="none" w:sz="0" w:space="0" w:color="auto"/>
        <w:bottom w:val="none" w:sz="0" w:space="0" w:color="auto"/>
        <w:right w:val="none" w:sz="0" w:space="0" w:color="auto"/>
      </w:divBdr>
    </w:div>
    <w:div w:id="1200704234">
      <w:bodyDiv w:val="1"/>
      <w:marLeft w:val="0"/>
      <w:marRight w:val="0"/>
      <w:marTop w:val="0"/>
      <w:marBottom w:val="0"/>
      <w:divBdr>
        <w:top w:val="none" w:sz="0" w:space="0" w:color="auto"/>
        <w:left w:val="none" w:sz="0" w:space="0" w:color="auto"/>
        <w:bottom w:val="none" w:sz="0" w:space="0" w:color="auto"/>
        <w:right w:val="none" w:sz="0" w:space="0" w:color="auto"/>
      </w:divBdr>
    </w:div>
    <w:div w:id="1249315153">
      <w:bodyDiv w:val="1"/>
      <w:marLeft w:val="0"/>
      <w:marRight w:val="0"/>
      <w:marTop w:val="0"/>
      <w:marBottom w:val="0"/>
      <w:divBdr>
        <w:top w:val="none" w:sz="0" w:space="0" w:color="auto"/>
        <w:left w:val="none" w:sz="0" w:space="0" w:color="auto"/>
        <w:bottom w:val="none" w:sz="0" w:space="0" w:color="auto"/>
        <w:right w:val="none" w:sz="0" w:space="0" w:color="auto"/>
      </w:divBdr>
      <w:divsChild>
        <w:div w:id="1363942904">
          <w:marLeft w:val="0"/>
          <w:marRight w:val="0"/>
          <w:marTop w:val="0"/>
          <w:marBottom w:val="0"/>
          <w:divBdr>
            <w:top w:val="none" w:sz="0" w:space="0" w:color="auto"/>
            <w:left w:val="none" w:sz="0" w:space="0" w:color="auto"/>
            <w:bottom w:val="none" w:sz="0" w:space="0" w:color="auto"/>
            <w:right w:val="none" w:sz="0" w:space="0" w:color="auto"/>
          </w:divBdr>
        </w:div>
      </w:divsChild>
    </w:div>
    <w:div w:id="200130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1006B6-46FD-4E28-9F84-D3F67BEF6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2057</Words>
  <Characters>11113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Autarquia Municipal de Trânsito e Transporte</vt:lpstr>
    </vt:vector>
  </TitlesOfParts>
  <Company/>
  <LinksUpToDate>false</LinksUpToDate>
  <CharactersWithSpaces>13144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Autarquia Municipal de Trânsito e Transporte</dc:title>
  <dc:creator>AMTTC</dc:creator>
  <cp:lastModifiedBy>Transcon</cp:lastModifiedBy>
  <cp:revision>2</cp:revision>
  <cp:lastPrinted>2015-12-10T12:13:00Z</cp:lastPrinted>
  <dcterms:created xsi:type="dcterms:W3CDTF">2016-01-29T17:28:00Z</dcterms:created>
  <dcterms:modified xsi:type="dcterms:W3CDTF">2016-01-29T17:28:00Z</dcterms:modified>
</cp:coreProperties>
</file>