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PROCEDIMENTOS A SEREM ADOTADOS PELA EMPRESA </w:t>
      </w:r>
      <w:r>
        <w:rPr>
          <w:rFonts w:ascii="Arial" w:hAnsi="Arial"/>
          <w:b/>
          <w:bCs/>
          <w:sz w:val="28"/>
          <w:szCs w:val="28"/>
        </w:rPr>
        <w:t>IGH</w:t>
      </w:r>
      <w:r>
        <w:rPr>
          <w:rFonts w:ascii="Arial" w:hAnsi="Arial"/>
          <w:b/>
          <w:bCs/>
          <w:sz w:val="28"/>
          <w:szCs w:val="28"/>
        </w:rPr>
        <w:t xml:space="preserve"> E PELOS SERVIDORES EFETIVOS </w:t>
      </w:r>
      <w:r>
        <w:rPr>
          <w:rFonts w:ascii="Arial" w:hAnsi="Arial"/>
          <w:b/>
          <w:bCs/>
          <w:sz w:val="28"/>
          <w:szCs w:val="28"/>
        </w:rPr>
        <w:t xml:space="preserve">LOTADOS NAS UPA E COMPLEXO HOSPITALAR </w:t>
      </w:r>
      <w:r>
        <w:rPr>
          <w:rFonts w:ascii="Arial" w:hAnsi="Arial"/>
          <w:b/>
          <w:bCs/>
          <w:sz w:val="28"/>
          <w:szCs w:val="28"/>
        </w:rPr>
        <w:t>EM CASO DE ACIDENTE DE TRABALHO E ASSEMELHADOS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Pelo acidentado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Comunicar, imediatamente, ao Gestor local a ocorrência do acidente;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Gestor Local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Encaminhar o acidentado para atendimento médico na unidade respectiva;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Realizar o preenchimento da Comunicação Interna de Acidente do Trabalho – CIAT ou Comunicação Acidente do Trabalho.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OBS: Todos os campos da CIAT deverão ser preenchidos pelo Gestor ou Serviço Especializado em Segurança e Medicina do Trabalho – SESMT local.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Atendimento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Realizar o registro e a triagem do acidentado no sistema;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Encaminhar o acidentado para o atendimento médico.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OBS: No caso de acidente envolvendo exposição a material biológico, deve-se seguir o fluxo estabelecido pelo município. Ver fluxograma, anexo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Registro do acidente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Compete ao acidentado: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Procurar o Serviço Especializado de Segurança e medicina do Trabalho – SESMT da Unidade em que trabalha com a CIAT, devidamente preenchida e assinada pelo Gestor local, e demais documentos (relatório médico, atestado médico, exames, etc) até o primeiro dia útil após o acidente.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Dirigir-se à Segurança do Trabalho da Prefeitura com as 04 (quatro) vias da CIAT e os documentos (relatório médico e atestado médico, por exemplo). Ver endereço no próprio portal.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>Obs. A CIAT relativa a acidentes de trajeto deverá ter, em anexo, Boletim de Ocorrência – B.O. ou cópia do prontuário médico ou registro de entrada na unidade de atendimento médico.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Acompanhamento em caso de acidente com material biológico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>Os acompanhamentos dos acidentados com material biológico serão realizados pelas UPA (JK, Petrolândia, Ressaca e Vargem das Flores) e seguirão, obrigatoriamente, o fluxo estabelecido pelo programa CTA do município.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5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LibreOffice/6.1.4.2$Windows_X86_64 LibreOffice_project/9d0f32d1f0b509096fd65e0d4bec26ddd1938fd3</Application>
  <Pages>1</Pages>
  <Words>273</Words>
  <Characters>1540</Characters>
  <CharactersWithSpaces>1798</CharactersWithSpaces>
  <Paragraphs>18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2019-11-29T12:08:00Z</dcterms:created>
  <dc:creator>franklin.brito</dc:creator>
  <dc:description/>
  <dc:language>pt-BR</dc:language>
  <cp:lastModifiedBy/>
  <cp:lastPrinted>2019-11-26T10:35:00Z</cp:lastPrinted>
  <dcterms:modified xsi:type="dcterms:W3CDTF">2019-12-10T13:58:09Z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